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E1" w:rsidRDefault="00E001E1" w:rsidP="008060B8">
      <w:pPr>
        <w:jc w:val="center"/>
        <w:rPr>
          <w:b/>
          <w:sz w:val="56"/>
          <w:szCs w:val="56"/>
        </w:rPr>
      </w:pPr>
    </w:p>
    <w:p w:rsidR="00E001E1" w:rsidRDefault="00E001E1" w:rsidP="008060B8">
      <w:pPr>
        <w:jc w:val="center"/>
        <w:rPr>
          <w:b/>
          <w:sz w:val="56"/>
          <w:szCs w:val="56"/>
        </w:rPr>
      </w:pPr>
    </w:p>
    <w:p w:rsidR="00E001E1" w:rsidRDefault="00E001E1" w:rsidP="008060B8">
      <w:pPr>
        <w:jc w:val="center"/>
        <w:rPr>
          <w:b/>
          <w:sz w:val="56"/>
          <w:szCs w:val="56"/>
        </w:rPr>
      </w:pPr>
    </w:p>
    <w:p w:rsidR="00E001E1" w:rsidRDefault="00E001E1" w:rsidP="008060B8">
      <w:pPr>
        <w:jc w:val="center"/>
        <w:rPr>
          <w:b/>
          <w:sz w:val="56"/>
          <w:szCs w:val="56"/>
        </w:rPr>
      </w:pPr>
    </w:p>
    <w:p w:rsidR="00C829E9" w:rsidRPr="008060B8" w:rsidRDefault="005A4EFF" w:rsidP="008060B8">
      <w:pPr>
        <w:jc w:val="center"/>
        <w:rPr>
          <w:b/>
          <w:sz w:val="56"/>
          <w:szCs w:val="56"/>
        </w:rPr>
      </w:pPr>
      <w:r>
        <w:rPr>
          <w:b/>
          <w:sz w:val="56"/>
          <w:szCs w:val="56"/>
        </w:rPr>
        <w:t>Avropsvägledning</w:t>
      </w:r>
    </w:p>
    <w:p w:rsidR="00511D4E" w:rsidRDefault="00511D4E" w:rsidP="008060B8">
      <w:pPr>
        <w:widowControl w:val="0"/>
        <w:jc w:val="center"/>
      </w:pPr>
    </w:p>
    <w:p w:rsidR="00E001E1" w:rsidRDefault="00E001E1" w:rsidP="008060B8">
      <w:pPr>
        <w:widowControl w:val="0"/>
        <w:jc w:val="center"/>
      </w:pPr>
    </w:p>
    <w:p w:rsidR="00E001E1" w:rsidRDefault="00E001E1" w:rsidP="008060B8">
      <w:pPr>
        <w:widowControl w:val="0"/>
        <w:jc w:val="center"/>
      </w:pPr>
      <w:r w:rsidRPr="00450D85">
        <w:rPr>
          <w:sz w:val="40"/>
          <w:szCs w:val="40"/>
        </w:rPr>
        <w:t>Vägledning</w:t>
      </w:r>
      <w:r>
        <w:rPr>
          <w:sz w:val="40"/>
          <w:szCs w:val="40"/>
        </w:rPr>
        <w:t xml:space="preserve"> </w:t>
      </w:r>
      <w:r w:rsidR="007528A3">
        <w:rPr>
          <w:sz w:val="40"/>
          <w:szCs w:val="40"/>
        </w:rPr>
        <w:t>Stationstankning 2017</w:t>
      </w:r>
    </w:p>
    <w:p w:rsidR="00E001E1" w:rsidRDefault="00E001E1">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lang w:eastAsia="en-US"/>
        </w:rPr>
        <w:id w:val="649796044"/>
        <w:docPartObj>
          <w:docPartGallery w:val="Table of Contents"/>
          <w:docPartUnique/>
        </w:docPartObj>
      </w:sdtPr>
      <w:sdtEndPr/>
      <w:sdtContent>
        <w:p w:rsidR="00DC5CF9" w:rsidRDefault="00DC5CF9">
          <w:pPr>
            <w:pStyle w:val="Innehllsfrteckningsrubrik"/>
          </w:pPr>
          <w:r>
            <w:t>Innehåll</w:t>
          </w:r>
        </w:p>
        <w:p w:rsidR="00646950" w:rsidRDefault="00DC5CF9">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508278662" w:history="1">
            <w:r w:rsidR="00646950" w:rsidRPr="0009783A">
              <w:rPr>
                <w:rStyle w:val="Hyperlnk"/>
                <w:noProof/>
              </w:rPr>
              <w:t>Inledning</w:t>
            </w:r>
            <w:r w:rsidR="00646950">
              <w:rPr>
                <w:noProof/>
                <w:webHidden/>
              </w:rPr>
              <w:tab/>
            </w:r>
            <w:r w:rsidR="00646950">
              <w:rPr>
                <w:noProof/>
                <w:webHidden/>
              </w:rPr>
              <w:fldChar w:fldCharType="begin"/>
            </w:r>
            <w:r w:rsidR="00646950">
              <w:rPr>
                <w:noProof/>
                <w:webHidden/>
              </w:rPr>
              <w:instrText xml:space="preserve"> PAGEREF _Toc508278662 \h </w:instrText>
            </w:r>
            <w:r w:rsidR="00646950">
              <w:rPr>
                <w:noProof/>
                <w:webHidden/>
              </w:rPr>
            </w:r>
            <w:r w:rsidR="00646950">
              <w:rPr>
                <w:noProof/>
                <w:webHidden/>
              </w:rPr>
              <w:fldChar w:fldCharType="separate"/>
            </w:r>
            <w:r w:rsidR="00646950">
              <w:rPr>
                <w:noProof/>
                <w:webHidden/>
              </w:rPr>
              <w:t>3</w:t>
            </w:r>
            <w:r w:rsidR="00646950">
              <w:rPr>
                <w:noProof/>
                <w:webHidden/>
              </w:rPr>
              <w:fldChar w:fldCharType="end"/>
            </w:r>
          </w:hyperlink>
        </w:p>
        <w:bookmarkStart w:id="0" w:name="_GoBack"/>
        <w:p w:rsidR="00646950" w:rsidRDefault="00646950">
          <w:pPr>
            <w:pStyle w:val="Innehll1"/>
            <w:tabs>
              <w:tab w:val="right" w:leader="dot" w:pos="9062"/>
            </w:tabs>
            <w:rPr>
              <w:rFonts w:eastAsiaTheme="minorEastAsia"/>
              <w:noProof/>
              <w:lang w:eastAsia="sv-SE"/>
            </w:rPr>
          </w:pPr>
          <w:r w:rsidRPr="0009783A">
            <w:rPr>
              <w:rStyle w:val="Hyperlnk"/>
              <w:noProof/>
            </w:rPr>
            <w:fldChar w:fldCharType="begin"/>
          </w:r>
          <w:r w:rsidRPr="0009783A">
            <w:rPr>
              <w:rStyle w:val="Hyperlnk"/>
              <w:noProof/>
            </w:rPr>
            <w:instrText xml:space="preserve"> </w:instrText>
          </w:r>
          <w:r>
            <w:rPr>
              <w:noProof/>
            </w:rPr>
            <w:instrText>HYPERLINK \l "_Toc508278663"</w:instrText>
          </w:r>
          <w:r w:rsidRPr="0009783A">
            <w:rPr>
              <w:rStyle w:val="Hyperlnk"/>
              <w:noProof/>
            </w:rPr>
            <w:instrText xml:space="preserve"> </w:instrText>
          </w:r>
          <w:r w:rsidRPr="0009783A">
            <w:rPr>
              <w:rStyle w:val="Hyperlnk"/>
              <w:noProof/>
            </w:rPr>
          </w:r>
          <w:r w:rsidRPr="0009783A">
            <w:rPr>
              <w:rStyle w:val="Hyperlnk"/>
              <w:noProof/>
            </w:rPr>
            <w:fldChar w:fldCharType="separate"/>
          </w:r>
          <w:r w:rsidRPr="0009783A">
            <w:rPr>
              <w:rStyle w:val="Hyperlnk"/>
              <w:noProof/>
            </w:rPr>
            <w:t>Omfattning</w:t>
          </w:r>
          <w:r>
            <w:rPr>
              <w:noProof/>
              <w:webHidden/>
            </w:rPr>
            <w:tab/>
          </w:r>
          <w:r>
            <w:rPr>
              <w:noProof/>
              <w:webHidden/>
            </w:rPr>
            <w:fldChar w:fldCharType="begin"/>
          </w:r>
          <w:r>
            <w:rPr>
              <w:noProof/>
              <w:webHidden/>
            </w:rPr>
            <w:instrText xml:space="preserve"> PAGEREF _Toc508278663 \h </w:instrText>
          </w:r>
          <w:r>
            <w:rPr>
              <w:noProof/>
              <w:webHidden/>
            </w:rPr>
          </w:r>
          <w:r>
            <w:rPr>
              <w:noProof/>
              <w:webHidden/>
            </w:rPr>
            <w:fldChar w:fldCharType="separate"/>
          </w:r>
          <w:r>
            <w:rPr>
              <w:noProof/>
              <w:webHidden/>
            </w:rPr>
            <w:t>3</w:t>
          </w:r>
          <w:r>
            <w:rPr>
              <w:noProof/>
              <w:webHidden/>
            </w:rPr>
            <w:fldChar w:fldCharType="end"/>
          </w:r>
          <w:r w:rsidRPr="0009783A">
            <w:rPr>
              <w:rStyle w:val="Hyperlnk"/>
              <w:noProof/>
            </w:rPr>
            <w:fldChar w:fldCharType="end"/>
          </w:r>
        </w:p>
        <w:bookmarkEnd w:id="0"/>
        <w:p w:rsidR="00646950" w:rsidRDefault="00646950">
          <w:pPr>
            <w:pStyle w:val="Innehll1"/>
            <w:tabs>
              <w:tab w:val="right" w:leader="dot" w:pos="9062"/>
            </w:tabs>
            <w:rPr>
              <w:rFonts w:eastAsiaTheme="minorEastAsia"/>
              <w:noProof/>
              <w:lang w:eastAsia="sv-SE"/>
            </w:rPr>
          </w:pPr>
          <w:r w:rsidRPr="0009783A">
            <w:rPr>
              <w:rStyle w:val="Hyperlnk"/>
              <w:noProof/>
            </w:rPr>
            <w:fldChar w:fldCharType="begin"/>
          </w:r>
          <w:r w:rsidRPr="0009783A">
            <w:rPr>
              <w:rStyle w:val="Hyperlnk"/>
              <w:noProof/>
            </w:rPr>
            <w:instrText xml:space="preserve"> </w:instrText>
          </w:r>
          <w:r>
            <w:rPr>
              <w:noProof/>
            </w:rPr>
            <w:instrText>HYPERLINK \l "_Toc508278664"</w:instrText>
          </w:r>
          <w:r w:rsidRPr="0009783A">
            <w:rPr>
              <w:rStyle w:val="Hyperlnk"/>
              <w:noProof/>
            </w:rPr>
            <w:instrText xml:space="preserve"> </w:instrText>
          </w:r>
          <w:r w:rsidRPr="0009783A">
            <w:rPr>
              <w:rStyle w:val="Hyperlnk"/>
              <w:noProof/>
            </w:rPr>
          </w:r>
          <w:r w:rsidRPr="0009783A">
            <w:rPr>
              <w:rStyle w:val="Hyperlnk"/>
              <w:noProof/>
            </w:rPr>
            <w:fldChar w:fldCharType="separate"/>
          </w:r>
          <w:r w:rsidRPr="0009783A">
            <w:rPr>
              <w:rStyle w:val="Hyperlnk"/>
              <w:noProof/>
            </w:rPr>
            <w:t>Geografisk indelning</w:t>
          </w:r>
          <w:r>
            <w:rPr>
              <w:noProof/>
              <w:webHidden/>
            </w:rPr>
            <w:tab/>
          </w:r>
          <w:r>
            <w:rPr>
              <w:noProof/>
              <w:webHidden/>
            </w:rPr>
            <w:fldChar w:fldCharType="begin"/>
          </w:r>
          <w:r>
            <w:rPr>
              <w:noProof/>
              <w:webHidden/>
            </w:rPr>
            <w:instrText xml:space="preserve"> PAGEREF _Toc508278664 \h </w:instrText>
          </w:r>
          <w:r>
            <w:rPr>
              <w:noProof/>
              <w:webHidden/>
            </w:rPr>
          </w:r>
          <w:r>
            <w:rPr>
              <w:noProof/>
              <w:webHidden/>
            </w:rPr>
            <w:fldChar w:fldCharType="separate"/>
          </w:r>
          <w:r>
            <w:rPr>
              <w:noProof/>
              <w:webHidden/>
            </w:rPr>
            <w:t>3</w:t>
          </w:r>
          <w:r>
            <w:rPr>
              <w:noProof/>
              <w:webHidden/>
            </w:rPr>
            <w:fldChar w:fldCharType="end"/>
          </w:r>
          <w:r w:rsidRPr="0009783A">
            <w:rPr>
              <w:rStyle w:val="Hyperlnk"/>
              <w:noProof/>
            </w:rPr>
            <w:fldChar w:fldCharType="end"/>
          </w:r>
        </w:p>
        <w:p w:rsidR="00646950" w:rsidRDefault="00646950">
          <w:pPr>
            <w:pStyle w:val="Innehll1"/>
            <w:tabs>
              <w:tab w:val="right" w:leader="dot" w:pos="9062"/>
            </w:tabs>
            <w:rPr>
              <w:rFonts w:eastAsiaTheme="minorEastAsia"/>
              <w:noProof/>
              <w:lang w:eastAsia="sv-SE"/>
            </w:rPr>
          </w:pPr>
          <w:hyperlink w:anchor="_Toc508278665" w:history="1">
            <w:r w:rsidRPr="0009783A">
              <w:rPr>
                <w:rStyle w:val="Hyperlnk"/>
                <w:noProof/>
              </w:rPr>
              <w:t>Avrop på ramavtalet</w:t>
            </w:r>
            <w:r>
              <w:rPr>
                <w:noProof/>
                <w:webHidden/>
              </w:rPr>
              <w:tab/>
            </w:r>
            <w:r>
              <w:rPr>
                <w:noProof/>
                <w:webHidden/>
              </w:rPr>
              <w:fldChar w:fldCharType="begin"/>
            </w:r>
            <w:r>
              <w:rPr>
                <w:noProof/>
                <w:webHidden/>
              </w:rPr>
              <w:instrText xml:space="preserve"> PAGEREF _Toc508278665 \h </w:instrText>
            </w:r>
            <w:r>
              <w:rPr>
                <w:noProof/>
                <w:webHidden/>
              </w:rPr>
            </w:r>
            <w:r>
              <w:rPr>
                <w:noProof/>
                <w:webHidden/>
              </w:rPr>
              <w:fldChar w:fldCharType="separate"/>
            </w:r>
            <w:r>
              <w:rPr>
                <w:noProof/>
                <w:webHidden/>
              </w:rPr>
              <w:t>3</w:t>
            </w:r>
            <w:r>
              <w:rPr>
                <w:noProof/>
                <w:webHidden/>
              </w:rPr>
              <w:fldChar w:fldCharType="end"/>
            </w:r>
          </w:hyperlink>
        </w:p>
        <w:p w:rsidR="00646950" w:rsidRDefault="00646950">
          <w:pPr>
            <w:pStyle w:val="Innehll2"/>
            <w:tabs>
              <w:tab w:val="right" w:leader="dot" w:pos="9062"/>
            </w:tabs>
            <w:rPr>
              <w:rFonts w:eastAsiaTheme="minorEastAsia"/>
              <w:noProof/>
              <w:lang w:eastAsia="sv-SE"/>
            </w:rPr>
          </w:pPr>
          <w:hyperlink w:anchor="_Toc508278666" w:history="1">
            <w:r w:rsidRPr="0009783A">
              <w:rPr>
                <w:rStyle w:val="Hyperlnk"/>
                <w:noProof/>
              </w:rPr>
              <w:t>Rangordning – huvudregel</w:t>
            </w:r>
            <w:r>
              <w:rPr>
                <w:noProof/>
                <w:webHidden/>
              </w:rPr>
              <w:tab/>
            </w:r>
            <w:r>
              <w:rPr>
                <w:noProof/>
                <w:webHidden/>
              </w:rPr>
              <w:fldChar w:fldCharType="begin"/>
            </w:r>
            <w:r>
              <w:rPr>
                <w:noProof/>
                <w:webHidden/>
              </w:rPr>
              <w:instrText xml:space="preserve"> PAGEREF _Toc508278666 \h </w:instrText>
            </w:r>
            <w:r>
              <w:rPr>
                <w:noProof/>
                <w:webHidden/>
              </w:rPr>
            </w:r>
            <w:r>
              <w:rPr>
                <w:noProof/>
                <w:webHidden/>
              </w:rPr>
              <w:fldChar w:fldCharType="separate"/>
            </w:r>
            <w:r>
              <w:rPr>
                <w:noProof/>
                <w:webHidden/>
              </w:rPr>
              <w:t>4</w:t>
            </w:r>
            <w:r>
              <w:rPr>
                <w:noProof/>
                <w:webHidden/>
              </w:rPr>
              <w:fldChar w:fldCharType="end"/>
            </w:r>
          </w:hyperlink>
        </w:p>
        <w:p w:rsidR="00646950" w:rsidRDefault="00646950">
          <w:pPr>
            <w:pStyle w:val="Innehll2"/>
            <w:tabs>
              <w:tab w:val="right" w:leader="dot" w:pos="9062"/>
            </w:tabs>
            <w:rPr>
              <w:rFonts w:eastAsiaTheme="minorEastAsia"/>
              <w:noProof/>
              <w:lang w:eastAsia="sv-SE"/>
            </w:rPr>
          </w:pPr>
          <w:hyperlink w:anchor="_Toc508278667" w:history="1">
            <w:r w:rsidRPr="0009783A">
              <w:rPr>
                <w:rStyle w:val="Hyperlnk"/>
                <w:noProof/>
              </w:rPr>
              <w:t>Avsteg från rangordning</w:t>
            </w:r>
            <w:r>
              <w:rPr>
                <w:noProof/>
                <w:webHidden/>
              </w:rPr>
              <w:tab/>
            </w:r>
            <w:r>
              <w:rPr>
                <w:noProof/>
                <w:webHidden/>
              </w:rPr>
              <w:fldChar w:fldCharType="begin"/>
            </w:r>
            <w:r>
              <w:rPr>
                <w:noProof/>
                <w:webHidden/>
              </w:rPr>
              <w:instrText xml:space="preserve"> PAGEREF _Toc508278667 \h </w:instrText>
            </w:r>
            <w:r>
              <w:rPr>
                <w:noProof/>
                <w:webHidden/>
              </w:rPr>
            </w:r>
            <w:r>
              <w:rPr>
                <w:noProof/>
                <w:webHidden/>
              </w:rPr>
              <w:fldChar w:fldCharType="separate"/>
            </w:r>
            <w:r>
              <w:rPr>
                <w:noProof/>
                <w:webHidden/>
              </w:rPr>
              <w:t>4</w:t>
            </w:r>
            <w:r>
              <w:rPr>
                <w:noProof/>
                <w:webHidden/>
              </w:rPr>
              <w:fldChar w:fldCharType="end"/>
            </w:r>
          </w:hyperlink>
        </w:p>
        <w:p w:rsidR="00646950" w:rsidRDefault="00646950">
          <w:pPr>
            <w:pStyle w:val="Innehll2"/>
            <w:tabs>
              <w:tab w:val="right" w:leader="dot" w:pos="9062"/>
            </w:tabs>
            <w:rPr>
              <w:rFonts w:eastAsiaTheme="minorEastAsia"/>
              <w:noProof/>
              <w:lang w:eastAsia="sv-SE"/>
            </w:rPr>
          </w:pPr>
          <w:hyperlink w:anchor="_Toc508278668" w:history="1">
            <w:r w:rsidRPr="0009783A">
              <w:rPr>
                <w:rStyle w:val="Hyperlnk"/>
                <w:noProof/>
              </w:rPr>
              <w:t>Upprättande av administrationsavtal</w:t>
            </w:r>
            <w:r>
              <w:rPr>
                <w:noProof/>
                <w:webHidden/>
              </w:rPr>
              <w:tab/>
            </w:r>
            <w:r>
              <w:rPr>
                <w:noProof/>
                <w:webHidden/>
              </w:rPr>
              <w:fldChar w:fldCharType="begin"/>
            </w:r>
            <w:r>
              <w:rPr>
                <w:noProof/>
                <w:webHidden/>
              </w:rPr>
              <w:instrText xml:space="preserve"> PAGEREF _Toc508278668 \h </w:instrText>
            </w:r>
            <w:r>
              <w:rPr>
                <w:noProof/>
                <w:webHidden/>
              </w:rPr>
            </w:r>
            <w:r>
              <w:rPr>
                <w:noProof/>
                <w:webHidden/>
              </w:rPr>
              <w:fldChar w:fldCharType="separate"/>
            </w:r>
            <w:r>
              <w:rPr>
                <w:noProof/>
                <w:webHidden/>
              </w:rPr>
              <w:t>4</w:t>
            </w:r>
            <w:r>
              <w:rPr>
                <w:noProof/>
                <w:webHidden/>
              </w:rPr>
              <w:fldChar w:fldCharType="end"/>
            </w:r>
          </w:hyperlink>
        </w:p>
        <w:p w:rsidR="00646950" w:rsidRDefault="00646950">
          <w:pPr>
            <w:pStyle w:val="Innehll2"/>
            <w:tabs>
              <w:tab w:val="right" w:leader="dot" w:pos="9062"/>
            </w:tabs>
            <w:rPr>
              <w:rFonts w:eastAsiaTheme="minorEastAsia"/>
              <w:noProof/>
              <w:lang w:eastAsia="sv-SE"/>
            </w:rPr>
          </w:pPr>
          <w:hyperlink w:anchor="_Toc508278669" w:history="1">
            <w:r w:rsidRPr="0009783A">
              <w:rPr>
                <w:rStyle w:val="Hyperlnk"/>
                <w:noProof/>
              </w:rPr>
              <w:t>Bakgrund till rangordningen</w:t>
            </w:r>
            <w:r>
              <w:rPr>
                <w:noProof/>
                <w:webHidden/>
              </w:rPr>
              <w:tab/>
            </w:r>
            <w:r>
              <w:rPr>
                <w:noProof/>
                <w:webHidden/>
              </w:rPr>
              <w:fldChar w:fldCharType="begin"/>
            </w:r>
            <w:r>
              <w:rPr>
                <w:noProof/>
                <w:webHidden/>
              </w:rPr>
              <w:instrText xml:space="preserve"> PAGEREF _Toc508278669 \h </w:instrText>
            </w:r>
            <w:r>
              <w:rPr>
                <w:noProof/>
                <w:webHidden/>
              </w:rPr>
            </w:r>
            <w:r>
              <w:rPr>
                <w:noProof/>
                <w:webHidden/>
              </w:rPr>
              <w:fldChar w:fldCharType="separate"/>
            </w:r>
            <w:r>
              <w:rPr>
                <w:noProof/>
                <w:webHidden/>
              </w:rPr>
              <w:t>4</w:t>
            </w:r>
            <w:r>
              <w:rPr>
                <w:noProof/>
                <w:webHidden/>
              </w:rPr>
              <w:fldChar w:fldCharType="end"/>
            </w:r>
          </w:hyperlink>
        </w:p>
        <w:p w:rsidR="00646950" w:rsidRDefault="00646950">
          <w:pPr>
            <w:pStyle w:val="Innehll1"/>
            <w:tabs>
              <w:tab w:val="right" w:leader="dot" w:pos="9062"/>
            </w:tabs>
            <w:rPr>
              <w:rFonts w:eastAsiaTheme="minorEastAsia"/>
              <w:noProof/>
              <w:lang w:eastAsia="sv-SE"/>
            </w:rPr>
          </w:pPr>
          <w:hyperlink w:anchor="_Toc508278670" w:history="1">
            <w:r w:rsidRPr="0009783A">
              <w:rPr>
                <w:rStyle w:val="Hyperlnk"/>
                <w:noProof/>
              </w:rPr>
              <w:t>Pris och rabatt</w:t>
            </w:r>
            <w:r>
              <w:rPr>
                <w:noProof/>
                <w:webHidden/>
              </w:rPr>
              <w:tab/>
            </w:r>
            <w:r>
              <w:rPr>
                <w:noProof/>
                <w:webHidden/>
              </w:rPr>
              <w:fldChar w:fldCharType="begin"/>
            </w:r>
            <w:r>
              <w:rPr>
                <w:noProof/>
                <w:webHidden/>
              </w:rPr>
              <w:instrText xml:space="preserve"> PAGEREF _Toc508278670 \h </w:instrText>
            </w:r>
            <w:r>
              <w:rPr>
                <w:noProof/>
                <w:webHidden/>
              </w:rPr>
            </w:r>
            <w:r>
              <w:rPr>
                <w:noProof/>
                <w:webHidden/>
              </w:rPr>
              <w:fldChar w:fldCharType="separate"/>
            </w:r>
            <w:r>
              <w:rPr>
                <w:noProof/>
                <w:webHidden/>
              </w:rPr>
              <w:t>5</w:t>
            </w:r>
            <w:r>
              <w:rPr>
                <w:noProof/>
                <w:webHidden/>
              </w:rPr>
              <w:fldChar w:fldCharType="end"/>
            </w:r>
          </w:hyperlink>
        </w:p>
        <w:p w:rsidR="00646950" w:rsidRDefault="00646950">
          <w:pPr>
            <w:pStyle w:val="Innehll1"/>
            <w:tabs>
              <w:tab w:val="right" w:leader="dot" w:pos="9062"/>
            </w:tabs>
            <w:rPr>
              <w:rFonts w:eastAsiaTheme="minorEastAsia"/>
              <w:noProof/>
              <w:lang w:eastAsia="sv-SE"/>
            </w:rPr>
          </w:pPr>
          <w:hyperlink w:anchor="_Toc508278671" w:history="1">
            <w:r w:rsidRPr="0009783A">
              <w:rPr>
                <w:rStyle w:val="Hyperlnk"/>
                <w:noProof/>
              </w:rPr>
              <w:t>Fakturering</w:t>
            </w:r>
            <w:r>
              <w:rPr>
                <w:noProof/>
                <w:webHidden/>
              </w:rPr>
              <w:tab/>
            </w:r>
            <w:r>
              <w:rPr>
                <w:noProof/>
                <w:webHidden/>
              </w:rPr>
              <w:fldChar w:fldCharType="begin"/>
            </w:r>
            <w:r>
              <w:rPr>
                <w:noProof/>
                <w:webHidden/>
              </w:rPr>
              <w:instrText xml:space="preserve"> PAGEREF _Toc508278671 \h </w:instrText>
            </w:r>
            <w:r>
              <w:rPr>
                <w:noProof/>
                <w:webHidden/>
              </w:rPr>
            </w:r>
            <w:r>
              <w:rPr>
                <w:noProof/>
                <w:webHidden/>
              </w:rPr>
              <w:fldChar w:fldCharType="separate"/>
            </w:r>
            <w:r>
              <w:rPr>
                <w:noProof/>
                <w:webHidden/>
              </w:rPr>
              <w:t>5</w:t>
            </w:r>
            <w:r>
              <w:rPr>
                <w:noProof/>
                <w:webHidden/>
              </w:rPr>
              <w:fldChar w:fldCharType="end"/>
            </w:r>
          </w:hyperlink>
        </w:p>
        <w:p w:rsidR="00646950" w:rsidRDefault="00646950">
          <w:pPr>
            <w:pStyle w:val="Innehll1"/>
            <w:tabs>
              <w:tab w:val="right" w:leader="dot" w:pos="9062"/>
            </w:tabs>
            <w:rPr>
              <w:rFonts w:eastAsiaTheme="minorEastAsia"/>
              <w:noProof/>
              <w:lang w:eastAsia="sv-SE"/>
            </w:rPr>
          </w:pPr>
          <w:hyperlink w:anchor="_Toc508278672" w:history="1">
            <w:r w:rsidRPr="0009783A">
              <w:rPr>
                <w:rStyle w:val="Hyperlnk"/>
                <w:noProof/>
              </w:rPr>
              <w:t>Statistik</w:t>
            </w:r>
            <w:r>
              <w:rPr>
                <w:noProof/>
                <w:webHidden/>
              </w:rPr>
              <w:tab/>
            </w:r>
            <w:r>
              <w:rPr>
                <w:noProof/>
                <w:webHidden/>
              </w:rPr>
              <w:fldChar w:fldCharType="begin"/>
            </w:r>
            <w:r>
              <w:rPr>
                <w:noProof/>
                <w:webHidden/>
              </w:rPr>
              <w:instrText xml:space="preserve"> PAGEREF _Toc508278672 \h </w:instrText>
            </w:r>
            <w:r>
              <w:rPr>
                <w:noProof/>
                <w:webHidden/>
              </w:rPr>
            </w:r>
            <w:r>
              <w:rPr>
                <w:noProof/>
                <w:webHidden/>
              </w:rPr>
              <w:fldChar w:fldCharType="separate"/>
            </w:r>
            <w:r>
              <w:rPr>
                <w:noProof/>
                <w:webHidden/>
              </w:rPr>
              <w:t>5</w:t>
            </w:r>
            <w:r>
              <w:rPr>
                <w:noProof/>
                <w:webHidden/>
              </w:rPr>
              <w:fldChar w:fldCharType="end"/>
            </w:r>
          </w:hyperlink>
        </w:p>
        <w:p w:rsidR="00646950" w:rsidRDefault="00646950">
          <w:pPr>
            <w:pStyle w:val="Innehll1"/>
            <w:tabs>
              <w:tab w:val="right" w:leader="dot" w:pos="9062"/>
            </w:tabs>
            <w:rPr>
              <w:rFonts w:eastAsiaTheme="minorEastAsia"/>
              <w:noProof/>
              <w:lang w:eastAsia="sv-SE"/>
            </w:rPr>
          </w:pPr>
          <w:hyperlink w:anchor="_Toc508278673" w:history="1">
            <w:r w:rsidRPr="0009783A">
              <w:rPr>
                <w:rStyle w:val="Hyperlnk"/>
                <w:noProof/>
              </w:rPr>
              <w:t>Kontaktuppgifter till ramavtalsleverantörerna</w:t>
            </w:r>
            <w:r>
              <w:rPr>
                <w:noProof/>
                <w:webHidden/>
              </w:rPr>
              <w:tab/>
            </w:r>
            <w:r>
              <w:rPr>
                <w:noProof/>
                <w:webHidden/>
              </w:rPr>
              <w:fldChar w:fldCharType="begin"/>
            </w:r>
            <w:r>
              <w:rPr>
                <w:noProof/>
                <w:webHidden/>
              </w:rPr>
              <w:instrText xml:space="preserve"> PAGEREF _Toc508278673 \h </w:instrText>
            </w:r>
            <w:r>
              <w:rPr>
                <w:noProof/>
                <w:webHidden/>
              </w:rPr>
            </w:r>
            <w:r>
              <w:rPr>
                <w:noProof/>
                <w:webHidden/>
              </w:rPr>
              <w:fldChar w:fldCharType="separate"/>
            </w:r>
            <w:r>
              <w:rPr>
                <w:noProof/>
                <w:webHidden/>
              </w:rPr>
              <w:t>5</w:t>
            </w:r>
            <w:r>
              <w:rPr>
                <w:noProof/>
                <w:webHidden/>
              </w:rPr>
              <w:fldChar w:fldCharType="end"/>
            </w:r>
          </w:hyperlink>
        </w:p>
        <w:p w:rsidR="00DC5CF9" w:rsidRDefault="00DC5CF9">
          <w:r>
            <w:rPr>
              <w:b/>
              <w:bCs/>
            </w:rPr>
            <w:fldChar w:fldCharType="end"/>
          </w:r>
        </w:p>
      </w:sdtContent>
    </w:sdt>
    <w:p w:rsidR="00EE57F3" w:rsidRDefault="00EE57F3">
      <w:pPr>
        <w:rPr>
          <w:rFonts w:asciiTheme="majorHAnsi" w:eastAsiaTheme="majorEastAsia" w:hAnsiTheme="majorHAnsi" w:cstheme="majorBidi"/>
          <w:b/>
          <w:bCs/>
          <w:color w:val="365F91" w:themeColor="accent1" w:themeShade="BF"/>
          <w:sz w:val="28"/>
          <w:szCs w:val="28"/>
        </w:rPr>
      </w:pPr>
      <w:r>
        <w:br w:type="page"/>
      </w:r>
    </w:p>
    <w:p w:rsidR="00F870D2" w:rsidRDefault="00F870D2" w:rsidP="00C6591C">
      <w:pPr>
        <w:pStyle w:val="Rubrik1"/>
      </w:pPr>
      <w:bookmarkStart w:id="1" w:name="_Toc508278662"/>
      <w:r w:rsidRPr="00C6591C">
        <w:lastRenderedPageBreak/>
        <w:t>Inledning</w:t>
      </w:r>
      <w:bookmarkEnd w:id="1"/>
    </w:p>
    <w:p w:rsidR="00823275" w:rsidRDefault="00823275" w:rsidP="00823275">
      <w:r>
        <w:t xml:space="preserve">Detta avropsstöd är framtaget för </w:t>
      </w:r>
      <w:r w:rsidR="005A4EFF">
        <w:t>kunder</w:t>
      </w:r>
      <w:r>
        <w:t xml:space="preserve"> i syfte att underlätta vid avrop från ramavtalet Stationstankning 2017. Vid frågor kontakta </w:t>
      </w:r>
      <w:r w:rsidR="00C2025F">
        <w:t>kundsupport</w:t>
      </w:r>
      <w:r>
        <w:t xml:space="preserve"> vid SKL Kommentus Inköpscentral AB (SKI). Nedan finns kontaktuppgifter till kundsupport. </w:t>
      </w:r>
    </w:p>
    <w:p w:rsidR="00823275" w:rsidRPr="00823275" w:rsidRDefault="00823275" w:rsidP="00823275">
      <w:r>
        <w:rPr>
          <w:rFonts w:ascii="Georgia" w:hAnsi="Georgia"/>
          <w:color w:val="43606F"/>
          <w:shd w:val="clear" w:color="auto" w:fill="FFFFFF"/>
        </w:rPr>
        <w:t>Telefon: 08 525 029 96</w:t>
      </w:r>
      <w:r>
        <w:rPr>
          <w:rFonts w:ascii="Georgia" w:hAnsi="Georgia"/>
          <w:color w:val="43606F"/>
        </w:rPr>
        <w:br/>
      </w:r>
      <w:r>
        <w:rPr>
          <w:rFonts w:ascii="Georgia" w:hAnsi="Georgia"/>
          <w:color w:val="43606F"/>
          <w:shd w:val="clear" w:color="auto" w:fill="FFFFFF"/>
        </w:rPr>
        <w:t>E-post: </w:t>
      </w:r>
      <w:hyperlink r:id="rId8" w:history="1">
        <w:r>
          <w:rPr>
            <w:rStyle w:val="Hyperlnk"/>
            <w:rFonts w:ascii="Georgia" w:hAnsi="Georgia"/>
            <w:color w:val="143F90"/>
            <w:shd w:val="clear" w:color="auto" w:fill="FFFFFF"/>
          </w:rPr>
          <w:t>ski-kundsupport@sklkommentus.se</w:t>
        </w:r>
      </w:hyperlink>
      <w:r>
        <w:rPr>
          <w:rFonts w:ascii="Georgia" w:hAnsi="Georgia"/>
          <w:color w:val="43606F"/>
        </w:rPr>
        <w:br/>
      </w:r>
      <w:r>
        <w:rPr>
          <w:rFonts w:ascii="Georgia" w:hAnsi="Georgia"/>
          <w:color w:val="43606F"/>
          <w:shd w:val="clear" w:color="auto" w:fill="FFFFFF"/>
        </w:rPr>
        <w:t>Måndag–torsdag: 09:00-16.00</w:t>
      </w:r>
      <w:r>
        <w:rPr>
          <w:rFonts w:ascii="Georgia" w:hAnsi="Georgia"/>
          <w:color w:val="43606F"/>
        </w:rPr>
        <w:br/>
      </w:r>
      <w:r>
        <w:rPr>
          <w:rFonts w:ascii="Georgia" w:hAnsi="Georgia"/>
          <w:color w:val="43606F"/>
          <w:shd w:val="clear" w:color="auto" w:fill="FFFFFF"/>
        </w:rPr>
        <w:t>Fredag: 09:00-15:00</w:t>
      </w:r>
      <w:r>
        <w:rPr>
          <w:rFonts w:ascii="Georgia" w:hAnsi="Georgia"/>
          <w:color w:val="43606F"/>
        </w:rPr>
        <w:br/>
      </w:r>
      <w:r>
        <w:rPr>
          <w:rFonts w:ascii="Georgia" w:hAnsi="Georgia"/>
          <w:color w:val="43606F"/>
          <w:shd w:val="clear" w:color="auto" w:fill="FFFFFF"/>
        </w:rPr>
        <w:t>Lunchstängt 11.15-12.00</w:t>
      </w:r>
    </w:p>
    <w:p w:rsidR="003F7C70" w:rsidRDefault="003F7C70" w:rsidP="00C6591C">
      <w:pPr>
        <w:pStyle w:val="Rubrik1"/>
      </w:pPr>
      <w:bookmarkStart w:id="2" w:name="_Toc508278663"/>
      <w:r w:rsidRPr="00C6591C">
        <w:t>Omfattning</w:t>
      </w:r>
      <w:bookmarkEnd w:id="2"/>
    </w:p>
    <w:p w:rsidR="00C2025F" w:rsidRDefault="00C23EFA" w:rsidP="00C2025F">
      <w:r>
        <w:t xml:space="preserve">Ramavtalet omfattar tre produktområden. </w:t>
      </w:r>
    </w:p>
    <w:p w:rsidR="00C23EFA" w:rsidRDefault="00C23EFA" w:rsidP="00C23EFA">
      <w:pPr>
        <w:pStyle w:val="Liststycke"/>
        <w:numPr>
          <w:ilvl w:val="0"/>
          <w:numId w:val="13"/>
        </w:numPr>
      </w:pPr>
      <w:r>
        <w:t>Övriga drivmedel</w:t>
      </w:r>
    </w:p>
    <w:p w:rsidR="00C23EFA" w:rsidRDefault="00C23EFA" w:rsidP="00C23EFA">
      <w:pPr>
        <w:pStyle w:val="Liststycke"/>
        <w:numPr>
          <w:ilvl w:val="0"/>
          <w:numId w:val="13"/>
        </w:numPr>
      </w:pPr>
      <w:r>
        <w:t>Fordonsgas</w:t>
      </w:r>
    </w:p>
    <w:p w:rsidR="00C23EFA" w:rsidRDefault="00C23EFA" w:rsidP="00C23EFA">
      <w:pPr>
        <w:pStyle w:val="Liststycke"/>
        <w:numPr>
          <w:ilvl w:val="0"/>
          <w:numId w:val="13"/>
        </w:numPr>
      </w:pPr>
      <w:r>
        <w:t>Snabbladdning</w:t>
      </w:r>
    </w:p>
    <w:p w:rsidR="00033BFD" w:rsidRDefault="00033BFD" w:rsidP="00AF47F9">
      <w:r>
        <w:t xml:space="preserve">I produktområde 1 ingår följande drivmedel: bensin, diesel, HVO100, övrig biodiesel och etanol E85. </w:t>
      </w:r>
    </w:p>
    <w:p w:rsidR="00033BFD" w:rsidRDefault="00033BFD" w:rsidP="00AF47F9">
      <w:r>
        <w:t>I produktområde 2 ingår följande drivmedel: biogasBas och biogas100.</w:t>
      </w:r>
    </w:p>
    <w:p w:rsidR="00033BFD" w:rsidRDefault="00033BFD" w:rsidP="00AF47F9">
      <w:r>
        <w:t xml:space="preserve">I produktområde 3 ingår snabbladdning med en effekt på mer än </w:t>
      </w:r>
      <w:r w:rsidR="005A4EFF">
        <w:t>22 kW och en laddtid på 20-40 minuter.</w:t>
      </w:r>
    </w:p>
    <w:p w:rsidR="00AF47F9" w:rsidRPr="00C2025F" w:rsidRDefault="005A4EFF" w:rsidP="00AF47F9">
      <w:r>
        <w:t>Ramavtalet omfattar även ö</w:t>
      </w:r>
      <w:r w:rsidR="00AF47F9">
        <w:t>vriga produkter (t.ex. automattvätt, tillbehör, smö</w:t>
      </w:r>
      <w:r>
        <w:t>rjolja och andra fordonsrelaterade produkter</w:t>
      </w:r>
      <w:r w:rsidR="00AF47F9">
        <w:t xml:space="preserve">). </w:t>
      </w:r>
    </w:p>
    <w:p w:rsidR="00B964DF" w:rsidRDefault="00E02E44" w:rsidP="00C6591C">
      <w:pPr>
        <w:pStyle w:val="Rubrik1"/>
        <w:rPr>
          <w:rStyle w:val="Rubrik1Char"/>
          <w:b/>
        </w:rPr>
      </w:pPr>
      <w:bookmarkStart w:id="3" w:name="_Toc508278664"/>
      <w:r w:rsidRPr="00C6591C">
        <w:rPr>
          <w:rStyle w:val="Rubrik1Char"/>
          <w:b/>
          <w:bCs/>
        </w:rPr>
        <w:t>Geografisk</w:t>
      </w:r>
      <w:r w:rsidRPr="00E02E44">
        <w:rPr>
          <w:rStyle w:val="Rubrik1Char"/>
          <w:b/>
        </w:rPr>
        <w:t xml:space="preserve"> indelning</w:t>
      </w:r>
      <w:bookmarkEnd w:id="3"/>
    </w:p>
    <w:p w:rsidR="00050371" w:rsidRDefault="00050371" w:rsidP="00050371">
      <w:r>
        <w:t>Ramavtalet är indelat i följande geografiska områden:</w:t>
      </w:r>
    </w:p>
    <w:p w:rsidR="00050371" w:rsidRDefault="00050371" w:rsidP="00050371">
      <w:pPr>
        <w:pStyle w:val="Liststycke"/>
        <w:numPr>
          <w:ilvl w:val="0"/>
          <w:numId w:val="14"/>
        </w:numPr>
      </w:pPr>
      <w:r>
        <w:t>Kommun – för kommuner och kommunala bolag</w:t>
      </w:r>
    </w:p>
    <w:p w:rsidR="00050371" w:rsidRPr="00050371" w:rsidRDefault="00050371" w:rsidP="00050371">
      <w:pPr>
        <w:pStyle w:val="Liststycke"/>
        <w:numPr>
          <w:ilvl w:val="0"/>
          <w:numId w:val="14"/>
        </w:numPr>
      </w:pPr>
      <w:r>
        <w:t xml:space="preserve">Län – för landsting, regioner och andra UM som har verksamhet i flera kommuner. </w:t>
      </w:r>
    </w:p>
    <w:p w:rsidR="00E02E44" w:rsidRDefault="00E02E44" w:rsidP="00C6591C">
      <w:pPr>
        <w:pStyle w:val="Rubrik1"/>
      </w:pPr>
      <w:bookmarkStart w:id="4" w:name="_Toc508278665"/>
      <w:r>
        <w:t xml:space="preserve">Avrop på </w:t>
      </w:r>
      <w:r w:rsidRPr="00C6591C">
        <w:t>ramavtalet</w:t>
      </w:r>
      <w:bookmarkEnd w:id="4"/>
    </w:p>
    <w:p w:rsidR="00555D66" w:rsidRDefault="00555D66" w:rsidP="00555D66">
      <w:r>
        <w:t>Vem som har rätt att avropa från ramavtalet framgår av ramavtalets bilaga 01 – Avropsberättigade parter.</w:t>
      </w:r>
    </w:p>
    <w:p w:rsidR="005A4EFF" w:rsidRDefault="005A4EFF" w:rsidP="005A4EFF">
      <w:pPr>
        <w:autoSpaceDE w:val="0"/>
        <w:autoSpaceDN w:val="0"/>
        <w:spacing w:after="0" w:line="240" w:lineRule="auto"/>
        <w:rPr>
          <w:lang w:eastAsia="sv-SE"/>
        </w:rPr>
      </w:pPr>
      <w:r>
        <w:t xml:space="preserve">Innan avrop kan ske måste den hos UM som är ansvarig för upphandlingsverksamheten anmäla avrop. Detta gör ni enklast på Mina sidor på vår webb. Mer information om avropsanmälan hittar ni här </w:t>
      </w:r>
      <w:hyperlink r:id="rId9" w:history="1">
        <w:r w:rsidRPr="00425EAE">
          <w:rPr>
            <w:rStyle w:val="Hyperlnk"/>
            <w:lang w:eastAsia="sv-SE"/>
          </w:rPr>
          <w:t>”</w:t>
        </w:r>
        <w:r>
          <w:rPr>
            <w:rStyle w:val="Hyperlnk"/>
            <w:lang w:eastAsia="sv-SE"/>
          </w:rPr>
          <w:t>Anmäla avrop</w:t>
        </w:r>
        <w:r w:rsidRPr="00425EAE">
          <w:rPr>
            <w:rStyle w:val="Hyperlnk"/>
            <w:lang w:eastAsia="sv-SE"/>
          </w:rPr>
          <w:t xml:space="preserve"> – Så fungerar det”</w:t>
        </w:r>
      </w:hyperlink>
      <w:r>
        <w:rPr>
          <w:lang w:eastAsia="sv-SE"/>
        </w:rPr>
        <w:t xml:space="preserve">. Avropsanmälan behöver endast ske en gång. </w:t>
      </w:r>
    </w:p>
    <w:p w:rsidR="005A4EFF" w:rsidRDefault="005A4EFF" w:rsidP="005A4EFF">
      <w:pPr>
        <w:autoSpaceDE w:val="0"/>
        <w:autoSpaceDN w:val="0"/>
        <w:spacing w:after="0" w:line="240" w:lineRule="auto"/>
      </w:pPr>
    </w:p>
    <w:p w:rsidR="00555D66" w:rsidRDefault="00555D66" w:rsidP="005A4EFF">
      <w:pPr>
        <w:spacing w:after="0"/>
      </w:pPr>
      <w:r>
        <w:t xml:space="preserve">Avrop sker löpande genom avropsförfarandet rangordning. Med avrop avses tankning eller laddning av fordon samt köp av övriga produkter. </w:t>
      </w:r>
      <w:r w:rsidR="0096434E">
        <w:t>Försäljning av drivmedel och övriga produkter enligt ramavtalet sker vi</w:t>
      </w:r>
      <w:r w:rsidR="005A4EFF">
        <w:t>a</w:t>
      </w:r>
      <w:r w:rsidR="0096434E">
        <w:t xml:space="preserve"> s.k. företagskort/drivmedelskort. Samma företagskort/drivmedelskort ska kunna användas på samtliga drivmedelsanläggningar som ramavtalsleverantören angivit i sitt anbud. </w:t>
      </w:r>
    </w:p>
    <w:p w:rsidR="007406DB" w:rsidRDefault="007406DB" w:rsidP="007406DB">
      <w:pPr>
        <w:spacing w:after="0"/>
      </w:pPr>
    </w:p>
    <w:p w:rsidR="007406DB" w:rsidRDefault="007406DB" w:rsidP="007406DB">
      <w:pPr>
        <w:spacing w:after="0"/>
      </w:pPr>
      <w:r w:rsidRPr="00F12745">
        <w:rPr>
          <w:b/>
        </w:rPr>
        <w:t>Kommuner och kommunala bolag</w:t>
      </w:r>
      <w:r>
        <w:t xml:space="preserve"> avropar enligt rangordning för geografiskt anbudsområde kommun.</w:t>
      </w:r>
    </w:p>
    <w:p w:rsidR="007406DB" w:rsidRDefault="007406DB" w:rsidP="007406DB">
      <w:pPr>
        <w:spacing w:after="0"/>
      </w:pPr>
    </w:p>
    <w:p w:rsidR="007406DB" w:rsidRDefault="007406DB" w:rsidP="007406DB">
      <w:pPr>
        <w:spacing w:after="0"/>
      </w:pPr>
      <w:r w:rsidRPr="00F12745">
        <w:rPr>
          <w:b/>
        </w:rPr>
        <w:t>Landsting och landstingskommunala bolag</w:t>
      </w:r>
      <w:r>
        <w:t xml:space="preserve"> avropar enligt rangordning för geografiskt anbudsområde län. </w:t>
      </w:r>
    </w:p>
    <w:p w:rsidR="00FA132C" w:rsidRDefault="00FA132C" w:rsidP="00C6591C">
      <w:pPr>
        <w:pStyle w:val="Rubrik2"/>
      </w:pPr>
      <w:bookmarkStart w:id="5" w:name="_Toc508278666"/>
      <w:r w:rsidRPr="00C6591C">
        <w:t>Rangordning</w:t>
      </w:r>
      <w:r>
        <w:t xml:space="preserve"> </w:t>
      </w:r>
      <w:r w:rsidR="00050371">
        <w:t>–</w:t>
      </w:r>
      <w:r>
        <w:t xml:space="preserve"> huvudregel</w:t>
      </w:r>
      <w:bookmarkEnd w:id="5"/>
    </w:p>
    <w:p w:rsidR="007406DB" w:rsidRDefault="00C6591C" w:rsidP="007406DB">
      <w:r>
        <w:t>För varje produktområde och geografiskt område f</w:t>
      </w:r>
      <w:r w:rsidR="00A14897">
        <w:t xml:space="preserve">inns en fastställd rangordning. </w:t>
      </w:r>
      <w:r w:rsidR="007406DB">
        <w:t xml:space="preserve">Ramavtal har tecknats med högst fyra (4) leverantörer per produktområde och geografiskt område. </w:t>
      </w:r>
    </w:p>
    <w:p w:rsidR="007406DB" w:rsidRDefault="007406DB" w:rsidP="007406DB">
      <w:r>
        <w:t xml:space="preserve">Rangordningen för produktområde 1 för respektive geografiskt område framgår av ramavtalets bilaga </w:t>
      </w:r>
      <w:r w:rsidR="00646950">
        <w:t>03a</w:t>
      </w:r>
    </w:p>
    <w:p w:rsidR="007406DB" w:rsidRDefault="007406DB" w:rsidP="007406DB">
      <w:r>
        <w:t xml:space="preserve">Rangordningen för produktområde 2 för respektive geografiskt område framgår av ramavtalets bilaga </w:t>
      </w:r>
      <w:r w:rsidR="00646950">
        <w:t>03b</w:t>
      </w:r>
    </w:p>
    <w:p w:rsidR="007406DB" w:rsidRDefault="007406DB" w:rsidP="007406DB">
      <w:r>
        <w:t xml:space="preserve">Rangordningen för produktområde 3 för respektive geografiskt område framgår av ramavtalets bilaga </w:t>
      </w:r>
      <w:r w:rsidR="00646950">
        <w:t>03c</w:t>
      </w:r>
      <w:r>
        <w:t>.</w:t>
      </w:r>
    </w:p>
    <w:p w:rsidR="007406DB" w:rsidRDefault="00A14897" w:rsidP="007406DB">
      <w:r>
        <w:t xml:space="preserve">Kunden </w:t>
      </w:r>
      <w:r w:rsidR="007406DB">
        <w:t xml:space="preserve">ska i första hand vända sig till den leverantör som har rangordnats som nummer 1 inom varje geografiskt anbudsområde och produktområde, i andra hand till den som rangordnats som nummer 2 osv. </w:t>
      </w:r>
    </w:p>
    <w:p w:rsidR="00D513FA" w:rsidRDefault="007406DB" w:rsidP="007406DB">
      <w:r>
        <w:t>Köp av övriga produkter följer rangordningen för respektive produktområde och geografiskt anbudsområde.</w:t>
      </w:r>
    </w:p>
    <w:p w:rsidR="00D513FA" w:rsidRDefault="00D513FA" w:rsidP="00D513FA">
      <w:pPr>
        <w:pStyle w:val="Rubrik2"/>
      </w:pPr>
      <w:bookmarkStart w:id="6" w:name="_Toc508278667"/>
      <w:r>
        <w:t>Avsteg från rangordning</w:t>
      </w:r>
      <w:bookmarkEnd w:id="6"/>
      <w:r>
        <w:t xml:space="preserve"> </w:t>
      </w:r>
    </w:p>
    <w:p w:rsidR="00D513FA" w:rsidRDefault="00D513FA" w:rsidP="00D513FA">
      <w:r>
        <w:t xml:space="preserve">I vissa situationer kan rangordningen frångås, t.ex. då den leverantör som är nummer 1 i rangordningen inte har anläggning på samtliga orter där kunden har verksamhet och det på grund av det geografiska avståndet inte är försvarbart att avropa från denna och kunden inte kan planera sina drivmedelsavrop på sådant sätt att ramavtalet med nummer 1 kan tillämpas. </w:t>
      </w:r>
    </w:p>
    <w:p w:rsidR="00D513FA" w:rsidRDefault="00D513FA" w:rsidP="00D513FA">
      <w:r>
        <w:t xml:space="preserve">Den praktiska tillämpningen av detta är att man så långt det är möjligt ska tanka eller ladda hos den ramavtalsleverantör som är rangordnad som nummer 1. Om man i sin ordinarie verksamhet passerar en anläggning som tillhör nummer 1, ska man planera så att tankning eller laddning i så stor utsträckning som möjligt kan ske där. </w:t>
      </w:r>
    </w:p>
    <w:p w:rsidR="00147906" w:rsidRDefault="00147906" w:rsidP="00147906">
      <w:pPr>
        <w:pStyle w:val="Rubrik2"/>
      </w:pPr>
      <w:bookmarkStart w:id="7" w:name="_Toc508278668"/>
      <w:r w:rsidRPr="00555D66">
        <w:t>Upprättande av administrationsavtal</w:t>
      </w:r>
      <w:bookmarkEnd w:id="7"/>
    </w:p>
    <w:p w:rsidR="00147906" w:rsidRDefault="00147906" w:rsidP="00147906">
      <w:r>
        <w:t xml:space="preserve">SKI rekommenderar att ett skriftligt administrationsavtal upprättas där det bland annat kan regleras vem hos kunden som är berättigad att beställa drivmedelskort, vilken typ av produkter som är tillåtna att köpas med drivmedelskortet samt vilka spärrgränser avseende belopp och tankningsfrekvens som ska finnas på kortet. </w:t>
      </w:r>
    </w:p>
    <w:p w:rsidR="00147906" w:rsidRPr="00441447" w:rsidRDefault="00147906" w:rsidP="00147906">
      <w:r>
        <w:t xml:space="preserve">Ett administrationsavtal är giltigt under samma tid som ramavtalet. </w:t>
      </w:r>
    </w:p>
    <w:p w:rsidR="003A3BFF" w:rsidRDefault="003A3BFF" w:rsidP="003A3BFF">
      <w:pPr>
        <w:pStyle w:val="Rubrik2"/>
      </w:pPr>
      <w:bookmarkStart w:id="8" w:name="_Toc508278669"/>
      <w:r>
        <w:t>Bakgrund till rangordningen</w:t>
      </w:r>
      <w:bookmarkEnd w:id="8"/>
    </w:p>
    <w:p w:rsidR="007406DB" w:rsidRDefault="007406DB" w:rsidP="007406DB">
      <w:r>
        <w:t>Rangordningen för produktområde 1 är baserad på följande parametrar:</w:t>
      </w:r>
    </w:p>
    <w:p w:rsidR="007406DB" w:rsidRDefault="007406DB" w:rsidP="007406DB">
      <w:pPr>
        <w:pStyle w:val="Liststycke"/>
        <w:numPr>
          <w:ilvl w:val="0"/>
          <w:numId w:val="15"/>
        </w:numPr>
      </w:pPr>
      <w:r>
        <w:lastRenderedPageBreak/>
        <w:t>Nettopris (pris minus rabatt)</w:t>
      </w:r>
    </w:p>
    <w:p w:rsidR="007406DB" w:rsidRDefault="007406DB" w:rsidP="007406DB">
      <w:pPr>
        <w:pStyle w:val="Liststycke"/>
        <w:numPr>
          <w:ilvl w:val="0"/>
          <w:numId w:val="15"/>
        </w:numPr>
      </w:pPr>
      <w:r>
        <w:t>Utbud (antal anläggningar samt utbud av drivmedel vid varje anläggning inom respektive geografiskt område)</w:t>
      </w:r>
    </w:p>
    <w:p w:rsidR="007406DB" w:rsidRDefault="007406DB" w:rsidP="007406DB">
      <w:pPr>
        <w:pStyle w:val="Liststycke"/>
        <w:numPr>
          <w:ilvl w:val="0"/>
          <w:numId w:val="15"/>
        </w:numPr>
      </w:pPr>
      <w:r>
        <w:t>Produktutveckling (hur leverantören arbetar med att ta fram mer klimat- och miljövänliga drivmedel)</w:t>
      </w:r>
    </w:p>
    <w:p w:rsidR="007406DB" w:rsidRDefault="007406DB" w:rsidP="007406DB">
      <w:r>
        <w:t>Rangordningen för produktområde 2 är baserad på följande parametrar:</w:t>
      </w:r>
    </w:p>
    <w:p w:rsidR="007406DB" w:rsidRDefault="007406DB" w:rsidP="007406DB">
      <w:pPr>
        <w:pStyle w:val="Liststycke"/>
        <w:numPr>
          <w:ilvl w:val="0"/>
          <w:numId w:val="15"/>
        </w:numPr>
      </w:pPr>
      <w:r>
        <w:t>Nettopris (pris minus rabatt)</w:t>
      </w:r>
    </w:p>
    <w:p w:rsidR="007406DB" w:rsidRDefault="007406DB" w:rsidP="007406DB">
      <w:pPr>
        <w:pStyle w:val="Liststycke"/>
        <w:numPr>
          <w:ilvl w:val="0"/>
          <w:numId w:val="15"/>
        </w:numPr>
      </w:pPr>
      <w:r>
        <w:t>Utbud (antal anläggningar samt utbud av fordonsgas vid varje anläggning inom respektive geografiskt område)</w:t>
      </w:r>
    </w:p>
    <w:p w:rsidR="007406DB" w:rsidRDefault="007406DB" w:rsidP="007406DB">
      <w:r>
        <w:t>Rangordningen för produktområde 3 är baserad på följande parametrar:</w:t>
      </w:r>
    </w:p>
    <w:p w:rsidR="007406DB" w:rsidRDefault="007406DB" w:rsidP="007406DB">
      <w:pPr>
        <w:pStyle w:val="Liststycke"/>
        <w:numPr>
          <w:ilvl w:val="0"/>
          <w:numId w:val="15"/>
        </w:numPr>
      </w:pPr>
      <w:r>
        <w:t>Nettopris (pris minus rabatt)</w:t>
      </w:r>
    </w:p>
    <w:p w:rsidR="007406DB" w:rsidRDefault="007406DB" w:rsidP="007406DB">
      <w:pPr>
        <w:pStyle w:val="Liststycke"/>
        <w:numPr>
          <w:ilvl w:val="0"/>
          <w:numId w:val="15"/>
        </w:numPr>
      </w:pPr>
      <w:r>
        <w:t>Utbud (antal laddpunkter för snabbladdning inom respektive geografiskt område)</w:t>
      </w:r>
    </w:p>
    <w:p w:rsidR="00B964DF" w:rsidRDefault="00B964DF" w:rsidP="00C6591C">
      <w:pPr>
        <w:pStyle w:val="Rubrik1"/>
      </w:pPr>
      <w:bookmarkStart w:id="9" w:name="_Toc508278670"/>
      <w:r w:rsidRPr="00C6591C">
        <w:t>Pris</w:t>
      </w:r>
      <w:r w:rsidR="006B0688">
        <w:t xml:space="preserve"> och rabatt</w:t>
      </w:r>
      <w:bookmarkEnd w:id="9"/>
    </w:p>
    <w:p w:rsidR="00441447" w:rsidRDefault="00156F01" w:rsidP="00441447">
      <w:r>
        <w:t xml:space="preserve">Avtalade rabatter uttrycks i öre/liter för produktområde 1, öre/kg för produktområde 2, öre per kWh för produktområde 3 samt (i förekommande fall) i procent på ordinarie pris för övriga produkter. </w:t>
      </w:r>
    </w:p>
    <w:p w:rsidR="00156F01" w:rsidRPr="00441447" w:rsidRDefault="00156F01" w:rsidP="00441447">
      <w:r>
        <w:t xml:space="preserve">Avtalade drivmedelsrabatter kan antingen baseras på listpris som återfinns på respektive ramavtalsleverantörs hemsida eller på pumppris som är det pris som är angivet på respektive anläggning vid tankning. Vilken rabattsats och rabattnivå som gäller för de olika ramavtalsleverantörerna för respektive geografiskt område och produktområde framgår av ramavtalets bilaga </w:t>
      </w:r>
      <w:r w:rsidR="00646950">
        <w:t>04</w:t>
      </w:r>
      <w:r>
        <w:t>.</w:t>
      </w:r>
    </w:p>
    <w:p w:rsidR="002A681C" w:rsidRDefault="002A681C" w:rsidP="00C6591C">
      <w:pPr>
        <w:pStyle w:val="Rubrik1"/>
      </w:pPr>
      <w:bookmarkStart w:id="10" w:name="_Toc508278671"/>
      <w:r w:rsidRPr="00C6591C">
        <w:t>Fakturering</w:t>
      </w:r>
      <w:bookmarkEnd w:id="10"/>
    </w:p>
    <w:p w:rsidR="00346A46" w:rsidRDefault="00A14897" w:rsidP="00346A46">
      <w:r>
        <w:t xml:space="preserve">Kunden </w:t>
      </w:r>
      <w:r w:rsidR="000064C4">
        <w:t>har rätt att välja mellan e-faktura och pappersfaktura.</w:t>
      </w:r>
    </w:p>
    <w:p w:rsidR="000064C4" w:rsidRDefault="00A14897" w:rsidP="00346A46">
      <w:r>
        <w:t xml:space="preserve">Om kunden </w:t>
      </w:r>
      <w:r w:rsidR="000064C4">
        <w:t xml:space="preserve">begär, ska leverantören skicka e-fakturor enligt SFTI-standard i form av Fulltextfaktura, Svefaktura eller skicka e-fakturor via den fakturaportal som myndigheten tillhandahåller. </w:t>
      </w:r>
    </w:p>
    <w:p w:rsidR="000064C4" w:rsidRPr="00346A46" w:rsidRDefault="000064C4" w:rsidP="00346A46">
      <w:r>
        <w:t>Faktura förfaller till betalning 30 dagar efter</w:t>
      </w:r>
      <w:r w:rsidR="00A14897">
        <w:t xml:space="preserve"> det att den har avsänts till kund</w:t>
      </w:r>
      <w:r>
        <w:t xml:space="preserve">. </w:t>
      </w:r>
    </w:p>
    <w:p w:rsidR="002A681C" w:rsidRDefault="002A681C" w:rsidP="00C6591C">
      <w:pPr>
        <w:pStyle w:val="Rubrik1"/>
      </w:pPr>
      <w:bookmarkStart w:id="11" w:name="_Toc508278672"/>
      <w:r w:rsidRPr="00C6591C">
        <w:t>Statistik</w:t>
      </w:r>
      <w:bookmarkEnd w:id="11"/>
    </w:p>
    <w:p w:rsidR="000064C4" w:rsidRDefault="00A14897" w:rsidP="000064C4">
      <w:r>
        <w:t>Kunden</w:t>
      </w:r>
      <w:r w:rsidR="00A114C8">
        <w:t xml:space="preserve"> ska på begäran under ramavtalsperioden kunna få tillgång till statistik avseende sina egna köp. Sta</w:t>
      </w:r>
      <w:r>
        <w:t>tistiken ska redovisas enligt kunden</w:t>
      </w:r>
      <w:r w:rsidR="00A114C8">
        <w:t xml:space="preserve">s önskemål. </w:t>
      </w:r>
    </w:p>
    <w:p w:rsidR="00B41D25" w:rsidRDefault="00B41D25" w:rsidP="00B41D25">
      <w:pPr>
        <w:pStyle w:val="Rubrik1"/>
      </w:pPr>
      <w:bookmarkStart w:id="12" w:name="_Toc508278673"/>
      <w:r>
        <w:t>Kontaktuppgifter till ramavtalsleverantörerna</w:t>
      </w:r>
      <w:bookmarkEnd w:id="12"/>
    </w:p>
    <w:p w:rsidR="00B41D25" w:rsidRPr="00B41D25" w:rsidRDefault="00B41D25" w:rsidP="00B41D25">
      <w:r>
        <w:t>På SKI:s webb finns kontaktuppgifter till samtliga ramavtalsleverantörer. Till dem kan kunden vända sig för till exempel beställning av kort, problem med kort eller fakturafrågor.</w:t>
      </w:r>
      <w:r w:rsidR="00D26079">
        <w:t xml:space="preserve"> </w:t>
      </w:r>
      <w:r>
        <w:t xml:space="preserve"> </w:t>
      </w:r>
    </w:p>
    <w:sectPr w:rsidR="00B41D25" w:rsidRPr="00B41D25" w:rsidSect="001B485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B9" w:rsidRDefault="006D70B9" w:rsidP="00E001E1">
      <w:pPr>
        <w:spacing w:after="0" w:line="240" w:lineRule="auto"/>
      </w:pPr>
      <w:r>
        <w:separator/>
      </w:r>
    </w:p>
  </w:endnote>
  <w:endnote w:type="continuationSeparator" w:id="0">
    <w:p w:rsidR="006D70B9" w:rsidRDefault="006D70B9" w:rsidP="00E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88614"/>
      <w:docPartObj>
        <w:docPartGallery w:val="Page Numbers (Bottom of Page)"/>
        <w:docPartUnique/>
      </w:docPartObj>
    </w:sdtPr>
    <w:sdtEndPr/>
    <w:sdtContent>
      <w:p w:rsidR="00C05F76" w:rsidRDefault="00C05F76">
        <w:pPr>
          <w:pStyle w:val="Sidfot"/>
        </w:pPr>
        <w:r>
          <w:fldChar w:fldCharType="begin"/>
        </w:r>
        <w:r>
          <w:instrText>PAGE   \* MERGEFORMAT</w:instrText>
        </w:r>
        <w:r>
          <w:fldChar w:fldCharType="separate"/>
        </w:r>
        <w:r w:rsidR="00646950">
          <w:rPr>
            <w:noProof/>
          </w:rPr>
          <w:t>2</w:t>
        </w:r>
        <w:r>
          <w:fldChar w:fldCharType="end"/>
        </w:r>
      </w:p>
    </w:sdtContent>
  </w:sdt>
  <w:p w:rsidR="00165247" w:rsidRDefault="00165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B9" w:rsidRDefault="006D70B9" w:rsidP="00E001E1">
      <w:pPr>
        <w:spacing w:after="0" w:line="240" w:lineRule="auto"/>
      </w:pPr>
      <w:r>
        <w:separator/>
      </w:r>
    </w:p>
  </w:footnote>
  <w:footnote w:type="continuationSeparator" w:id="0">
    <w:p w:rsidR="006D70B9" w:rsidRDefault="006D70B9" w:rsidP="00E00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5AB"/>
    <w:multiLevelType w:val="hybridMultilevel"/>
    <w:tmpl w:val="AA122218"/>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A7C31"/>
    <w:multiLevelType w:val="hybridMultilevel"/>
    <w:tmpl w:val="76D6802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C7050"/>
    <w:multiLevelType w:val="hybridMultilevel"/>
    <w:tmpl w:val="E488BF3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681DDA"/>
    <w:multiLevelType w:val="hybridMultilevel"/>
    <w:tmpl w:val="BEB6CF0E"/>
    <w:lvl w:ilvl="0" w:tplc="A0B02A0C">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642ACE"/>
    <w:multiLevelType w:val="hybridMultilevel"/>
    <w:tmpl w:val="194AB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6A7C60"/>
    <w:multiLevelType w:val="multilevel"/>
    <w:tmpl w:val="7DCA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739C0"/>
    <w:multiLevelType w:val="hybridMultilevel"/>
    <w:tmpl w:val="755A692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173C9E"/>
    <w:multiLevelType w:val="hybridMultilevel"/>
    <w:tmpl w:val="88E2B996"/>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ED1748"/>
    <w:multiLevelType w:val="hybridMultilevel"/>
    <w:tmpl w:val="33AE0D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27048D"/>
    <w:multiLevelType w:val="hybridMultilevel"/>
    <w:tmpl w:val="A656A1D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107AAC"/>
    <w:multiLevelType w:val="hybridMultilevel"/>
    <w:tmpl w:val="92CAE488"/>
    <w:lvl w:ilvl="0" w:tplc="8CCA90B2">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B16FBF"/>
    <w:multiLevelType w:val="hybridMultilevel"/>
    <w:tmpl w:val="9310319E"/>
    <w:lvl w:ilvl="0" w:tplc="A0B02A0C">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445740"/>
    <w:multiLevelType w:val="hybridMultilevel"/>
    <w:tmpl w:val="B956B8DA"/>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971CA9"/>
    <w:multiLevelType w:val="hybridMultilevel"/>
    <w:tmpl w:val="580AE9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4F0F2F"/>
    <w:multiLevelType w:val="multilevel"/>
    <w:tmpl w:val="58CA95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
  </w:num>
  <w:num w:numId="4">
    <w:abstractNumId w:val="2"/>
  </w:num>
  <w:num w:numId="5">
    <w:abstractNumId w:val="0"/>
  </w:num>
  <w:num w:numId="6">
    <w:abstractNumId w:val="9"/>
  </w:num>
  <w:num w:numId="7">
    <w:abstractNumId w:val="6"/>
  </w:num>
  <w:num w:numId="8">
    <w:abstractNumId w:val="7"/>
  </w:num>
  <w:num w:numId="9">
    <w:abstractNumId w:val="13"/>
  </w:num>
  <w:num w:numId="10">
    <w:abstractNumId w:val="5"/>
  </w:num>
  <w:num w:numId="11">
    <w:abstractNumId w:val="3"/>
  </w:num>
  <w:num w:numId="12">
    <w:abstractNumId w:val="11"/>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E"/>
    <w:rsid w:val="000064C4"/>
    <w:rsid w:val="00033BFD"/>
    <w:rsid w:val="00044B50"/>
    <w:rsid w:val="00050371"/>
    <w:rsid w:val="0008227A"/>
    <w:rsid w:val="00082FC0"/>
    <w:rsid w:val="00147906"/>
    <w:rsid w:val="0015450A"/>
    <w:rsid w:val="00156F01"/>
    <w:rsid w:val="00165247"/>
    <w:rsid w:val="001654C5"/>
    <w:rsid w:val="001848BB"/>
    <w:rsid w:val="00197331"/>
    <w:rsid w:val="001B485B"/>
    <w:rsid w:val="001C2DDF"/>
    <w:rsid w:val="001D509F"/>
    <w:rsid w:val="00204E6F"/>
    <w:rsid w:val="00255554"/>
    <w:rsid w:val="002917D3"/>
    <w:rsid w:val="00295EB6"/>
    <w:rsid w:val="002A681C"/>
    <w:rsid w:val="002E6233"/>
    <w:rsid w:val="00315CEF"/>
    <w:rsid w:val="00346A46"/>
    <w:rsid w:val="0036578F"/>
    <w:rsid w:val="00365962"/>
    <w:rsid w:val="003851CC"/>
    <w:rsid w:val="00396325"/>
    <w:rsid w:val="003A0B2A"/>
    <w:rsid w:val="003A3BFF"/>
    <w:rsid w:val="003C3B63"/>
    <w:rsid w:val="003F7C70"/>
    <w:rsid w:val="00441447"/>
    <w:rsid w:val="00447D58"/>
    <w:rsid w:val="00452A43"/>
    <w:rsid w:val="0047317D"/>
    <w:rsid w:val="00484ED3"/>
    <w:rsid w:val="004C1AA8"/>
    <w:rsid w:val="004D18D1"/>
    <w:rsid w:val="004E3973"/>
    <w:rsid w:val="00511D4E"/>
    <w:rsid w:val="00555D66"/>
    <w:rsid w:val="005A4EFF"/>
    <w:rsid w:val="005F6068"/>
    <w:rsid w:val="00634550"/>
    <w:rsid w:val="006356ED"/>
    <w:rsid w:val="00646950"/>
    <w:rsid w:val="006B0688"/>
    <w:rsid w:val="006B1C3E"/>
    <w:rsid w:val="006D70B9"/>
    <w:rsid w:val="007169F0"/>
    <w:rsid w:val="007406DB"/>
    <w:rsid w:val="007528A3"/>
    <w:rsid w:val="00775DA4"/>
    <w:rsid w:val="007B36D2"/>
    <w:rsid w:val="007D614F"/>
    <w:rsid w:val="008060B8"/>
    <w:rsid w:val="00823275"/>
    <w:rsid w:val="00872648"/>
    <w:rsid w:val="008F773A"/>
    <w:rsid w:val="0096434E"/>
    <w:rsid w:val="009E195D"/>
    <w:rsid w:val="00A114C8"/>
    <w:rsid w:val="00A14897"/>
    <w:rsid w:val="00AC62F7"/>
    <w:rsid w:val="00AF47F9"/>
    <w:rsid w:val="00B26203"/>
    <w:rsid w:val="00B41D25"/>
    <w:rsid w:val="00B964DF"/>
    <w:rsid w:val="00BD2C82"/>
    <w:rsid w:val="00C05F76"/>
    <w:rsid w:val="00C2025F"/>
    <w:rsid w:val="00C23EFA"/>
    <w:rsid w:val="00C639E3"/>
    <w:rsid w:val="00C6591C"/>
    <w:rsid w:val="00C6700E"/>
    <w:rsid w:val="00CC2C59"/>
    <w:rsid w:val="00CD77E5"/>
    <w:rsid w:val="00D26079"/>
    <w:rsid w:val="00D513FA"/>
    <w:rsid w:val="00D82210"/>
    <w:rsid w:val="00DA6C6F"/>
    <w:rsid w:val="00DC5CF9"/>
    <w:rsid w:val="00E001E1"/>
    <w:rsid w:val="00E02E44"/>
    <w:rsid w:val="00E25548"/>
    <w:rsid w:val="00E47A59"/>
    <w:rsid w:val="00E53782"/>
    <w:rsid w:val="00EB68D3"/>
    <w:rsid w:val="00EC1FE9"/>
    <w:rsid w:val="00EE57F3"/>
    <w:rsid w:val="00F12745"/>
    <w:rsid w:val="00F315BA"/>
    <w:rsid w:val="00F52B2B"/>
    <w:rsid w:val="00F61BD6"/>
    <w:rsid w:val="00F870D2"/>
    <w:rsid w:val="00F95AA1"/>
    <w:rsid w:val="00FA132C"/>
    <w:rsid w:val="00FC6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148EF4"/>
  <w15:docId w15:val="{A1AE985A-0302-4F45-A036-06F190C3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02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character" w:customStyle="1" w:styleId="Rubrik3Char">
    <w:name w:val="Rubrik 3 Char"/>
    <w:basedOn w:val="Standardstycketeckensnitt"/>
    <w:link w:val="Rubrik3"/>
    <w:uiPriority w:val="9"/>
    <w:rsid w:val="00E02E44"/>
    <w:rPr>
      <w:rFonts w:asciiTheme="majorHAnsi" w:eastAsiaTheme="majorEastAsia" w:hAnsiTheme="majorHAnsi" w:cstheme="majorBidi"/>
      <w:b/>
      <w:bCs/>
      <w:color w:val="4F81BD" w:themeColor="accent1"/>
    </w:rPr>
  </w:style>
  <w:style w:type="paragraph" w:customStyle="1" w:styleId="Default">
    <w:name w:val="Default"/>
    <w:rsid w:val="00C05F7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6847">
      <w:bodyDiv w:val="1"/>
      <w:marLeft w:val="0"/>
      <w:marRight w:val="0"/>
      <w:marTop w:val="0"/>
      <w:marBottom w:val="0"/>
      <w:divBdr>
        <w:top w:val="none" w:sz="0" w:space="0" w:color="auto"/>
        <w:left w:val="none" w:sz="0" w:space="0" w:color="auto"/>
        <w:bottom w:val="none" w:sz="0" w:space="0" w:color="auto"/>
        <w:right w:val="none" w:sz="0" w:space="0" w:color="auto"/>
      </w:divBdr>
      <w:divsChild>
        <w:div w:id="684212053">
          <w:marLeft w:val="0"/>
          <w:marRight w:val="0"/>
          <w:marTop w:val="0"/>
          <w:marBottom w:val="0"/>
          <w:divBdr>
            <w:top w:val="none" w:sz="0" w:space="0" w:color="auto"/>
            <w:left w:val="none" w:sz="0" w:space="0" w:color="auto"/>
            <w:bottom w:val="none" w:sz="0" w:space="0" w:color="auto"/>
            <w:right w:val="none" w:sz="0" w:space="0" w:color="auto"/>
          </w:divBdr>
          <w:divsChild>
            <w:div w:id="1550723820">
              <w:marLeft w:val="0"/>
              <w:marRight w:val="0"/>
              <w:marTop w:val="0"/>
              <w:marBottom w:val="0"/>
              <w:divBdr>
                <w:top w:val="none" w:sz="0" w:space="0" w:color="auto"/>
                <w:left w:val="none" w:sz="0" w:space="0" w:color="auto"/>
                <w:bottom w:val="none" w:sz="0" w:space="0" w:color="auto"/>
                <w:right w:val="none" w:sz="0" w:space="0" w:color="auto"/>
              </w:divBdr>
              <w:divsChild>
                <w:div w:id="1854372511">
                  <w:marLeft w:val="0"/>
                  <w:marRight w:val="0"/>
                  <w:marTop w:val="0"/>
                  <w:marBottom w:val="0"/>
                  <w:divBdr>
                    <w:top w:val="none" w:sz="0" w:space="0" w:color="auto"/>
                    <w:left w:val="none" w:sz="0" w:space="0" w:color="auto"/>
                    <w:bottom w:val="none" w:sz="0" w:space="0" w:color="auto"/>
                    <w:right w:val="none" w:sz="0" w:space="0" w:color="auto"/>
                  </w:divBdr>
                  <w:divsChild>
                    <w:div w:id="153423812">
                      <w:marLeft w:val="0"/>
                      <w:marRight w:val="0"/>
                      <w:marTop w:val="0"/>
                      <w:marBottom w:val="0"/>
                      <w:divBdr>
                        <w:top w:val="none" w:sz="0" w:space="0" w:color="auto"/>
                        <w:left w:val="none" w:sz="0" w:space="0" w:color="auto"/>
                        <w:bottom w:val="none" w:sz="0" w:space="0" w:color="auto"/>
                        <w:right w:val="none" w:sz="0" w:space="0" w:color="auto"/>
                      </w:divBdr>
                      <w:divsChild>
                        <w:div w:id="1681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8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kundsupport@sklkommentu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lkommentus.se/inkopscentral/vart-arbetssatt/for-umue/avrop-sa-fungerar-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EC0D-E833-4654-9362-95D6692A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1167</Words>
  <Characters>6189</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Herbertson Ida</dc:creator>
  <cp:lastModifiedBy>Jäderberg Jan</cp:lastModifiedBy>
  <cp:revision>3</cp:revision>
  <dcterms:created xsi:type="dcterms:W3CDTF">2017-11-16T13:19:00Z</dcterms:created>
  <dcterms:modified xsi:type="dcterms:W3CDTF">2018-03-08T12:23:00Z</dcterms:modified>
</cp:coreProperties>
</file>