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43AAB" w14:textId="292A96FD" w:rsidR="00DC42E8" w:rsidRPr="005D68A7" w:rsidRDefault="00693CF9" w:rsidP="005D68A7">
      <w:pPr>
        <w:spacing w:line="276" w:lineRule="auto"/>
        <w:rPr>
          <w:b/>
        </w:rPr>
      </w:pPr>
      <w:r w:rsidRPr="005D68A7">
        <w:rPr>
          <w:b/>
        </w:rPr>
        <w:t xml:space="preserve">Kontraktsmall – </w:t>
      </w:r>
      <w:r w:rsidR="0018646F">
        <w:rPr>
          <w:b/>
        </w:rPr>
        <w:t>Specifik Upphandling genom Adda</w:t>
      </w:r>
      <w:r w:rsidRPr="005D68A7">
        <w:rPr>
          <w:b/>
        </w:rPr>
        <w:t xml:space="preserve"> Inköpscentrals dynamiska inköpssystem </w:t>
      </w:r>
      <w:r w:rsidR="0018646F">
        <w:rPr>
          <w:b/>
        </w:rPr>
        <w:t xml:space="preserve">avseende </w:t>
      </w:r>
      <w:r w:rsidRPr="005D68A7">
        <w:rPr>
          <w:b/>
        </w:rPr>
        <w:t>Bränslepellets</w:t>
      </w:r>
    </w:p>
    <w:p w14:paraId="358B8F7C" w14:textId="77777777" w:rsidR="00693CF9" w:rsidRPr="005D68A7" w:rsidRDefault="00693CF9" w:rsidP="005D68A7">
      <w:pPr>
        <w:spacing w:line="276" w:lineRule="auto"/>
      </w:pPr>
    </w:p>
    <w:p w14:paraId="460C47F6" w14:textId="541333AA" w:rsidR="00991284" w:rsidRPr="005D68A7" w:rsidRDefault="00991284" w:rsidP="005D68A7">
      <w:pPr>
        <w:spacing w:line="276" w:lineRule="auto"/>
        <w:rPr>
          <w:i/>
        </w:rPr>
      </w:pPr>
      <w:r w:rsidRPr="005D68A7">
        <w:rPr>
          <w:i/>
        </w:rPr>
        <w:t>Kontraktsvillkoren ska accepteras</w:t>
      </w:r>
      <w:r w:rsidR="000C2FF2" w:rsidRPr="005D68A7">
        <w:rPr>
          <w:i/>
        </w:rPr>
        <w:t xml:space="preserve"> för varje enskild upphandling inom det dynamiska inköpssystemet</w:t>
      </w:r>
      <w:r w:rsidRPr="005D68A7">
        <w:rPr>
          <w:i/>
        </w:rPr>
        <w:t>. I det fall Leverantörens anbud antas kommer ett originalkontrakt tas fram. Originalkontraktet kommer att ha samma utförande och innehåll som detta, men då kompletterat med uppgifter utifrån antaget anbud.</w:t>
      </w:r>
      <w:r w:rsidR="000D2747" w:rsidRPr="005D68A7">
        <w:rPr>
          <w:i/>
        </w:rPr>
        <w:t xml:space="preserve"> </w:t>
      </w:r>
      <w:r w:rsidR="000D2747" w:rsidRPr="005D68A7">
        <w:rPr>
          <w:i/>
        </w:rPr>
        <w:br/>
      </w:r>
      <w:r w:rsidR="000D2747" w:rsidRPr="005D68A7">
        <w:rPr>
          <w:i/>
        </w:rPr>
        <w:br/>
      </w:r>
      <w:r w:rsidR="00D90BE2">
        <w:rPr>
          <w:i/>
        </w:rPr>
        <w:t xml:space="preserve">Kontraktsvillkoren i den enskilda upphandlingen kan komma att avvika från de som anges i denna mall. De kontraktsvillkor som innehåller avvikelser kommer i sådant fall att markeras särskilt i den enskilda upphandlingen. </w:t>
      </w:r>
      <w:r w:rsidR="000D2747" w:rsidRPr="005D68A7">
        <w:rPr>
          <w:i/>
        </w:rPr>
        <w:t xml:space="preserve"> </w:t>
      </w:r>
    </w:p>
    <w:p w14:paraId="60317FE2" w14:textId="77777777" w:rsidR="00DC42E8" w:rsidRPr="005D68A7" w:rsidRDefault="00DC42E8" w:rsidP="005D68A7">
      <w:pPr>
        <w:pStyle w:val="Rubrik1"/>
        <w:spacing w:line="276" w:lineRule="auto"/>
        <w:rPr>
          <w:rFonts w:asciiTheme="minorHAnsi" w:hAnsiTheme="minorHAnsi"/>
        </w:rPr>
      </w:pPr>
      <w:bookmarkStart w:id="0" w:name="_Toc459369002"/>
      <w:r w:rsidRPr="005D68A7">
        <w:rPr>
          <w:rFonts w:asciiTheme="minorHAnsi" w:hAnsiTheme="minorHAnsi"/>
        </w:rPr>
        <w:t>Avtalets parter och kontaktpersoner</w:t>
      </w:r>
      <w:bookmarkEnd w:id="0"/>
    </w:p>
    <w:p w14:paraId="6603E0EF" w14:textId="77777777" w:rsidR="000C2FF2" w:rsidRPr="005D68A7" w:rsidRDefault="000C2FF2" w:rsidP="005D68A7">
      <w:pPr>
        <w:spacing w:line="276" w:lineRule="auto"/>
        <w:rPr>
          <w:sz w:val="20"/>
          <w:szCs w:val="20"/>
        </w:rPr>
      </w:pPr>
    </w:p>
    <w:p w14:paraId="3DD916E1" w14:textId="2152F78F" w:rsidR="00DC42E8" w:rsidRPr="005D68A7" w:rsidRDefault="00DC42E8" w:rsidP="005D68A7">
      <w:pPr>
        <w:pStyle w:val="Rubrik2"/>
        <w:spacing w:line="276" w:lineRule="auto"/>
      </w:pPr>
      <w:r w:rsidRPr="005D68A7">
        <w:t>1.1</w:t>
      </w:r>
      <w:r w:rsidRPr="005D68A7">
        <w:tab/>
      </w:r>
      <w:r w:rsidR="000C2FF2" w:rsidRPr="005D68A7">
        <w:t>De</w:t>
      </w:r>
      <w:r w:rsidR="00FF375B" w:rsidRPr="005D68A7">
        <w:t>n</w:t>
      </w:r>
      <w:r w:rsidR="000C2FF2" w:rsidRPr="005D68A7">
        <w:t xml:space="preserve"> upphandlande myndigheten</w:t>
      </w:r>
      <w:r w:rsidR="00FF375B" w:rsidRPr="005D68A7">
        <w:t xml:space="preserve"> [</w:t>
      </w:r>
      <w:r w:rsidR="00FF375B" w:rsidRPr="005D68A7">
        <w:rPr>
          <w:color w:val="5B9BD5" w:themeColor="accent1"/>
        </w:rPr>
        <w:t>UMs namn</w:t>
      </w:r>
      <w:r w:rsidR="00FF375B" w:rsidRPr="005D68A7">
        <w:t>]</w:t>
      </w:r>
      <w:r w:rsidRPr="005D68A7">
        <w:t xml:space="preserve">, organisationsnummer </w:t>
      </w:r>
      <w:r w:rsidR="00D82A01" w:rsidRPr="005D68A7">
        <w:t>[</w:t>
      </w:r>
      <w:r w:rsidR="00D82A01" w:rsidRPr="005D68A7">
        <w:rPr>
          <w:color w:val="5B9BD5" w:themeColor="accent1"/>
        </w:rPr>
        <w:t>XXXXXX-XXXX</w:t>
      </w:r>
      <w:r w:rsidR="00D82A01" w:rsidRPr="005D68A7">
        <w:t>]</w:t>
      </w:r>
      <w:r w:rsidRPr="005D68A7">
        <w:t xml:space="preserve">, (nedan kallad </w:t>
      </w:r>
      <w:r w:rsidR="000C2FF2" w:rsidRPr="005D68A7">
        <w:t>UM</w:t>
      </w:r>
      <w:r w:rsidRPr="005D68A7">
        <w:t xml:space="preserve">) och [leverantörens namn, organisationsnummer] (nedan kallad </w:t>
      </w:r>
      <w:r w:rsidR="000D5094">
        <w:t>l</w:t>
      </w:r>
      <w:r w:rsidRPr="005D68A7">
        <w:t>everantören) har slutit detta avtal.</w:t>
      </w:r>
    </w:p>
    <w:p w14:paraId="4C4F7859" w14:textId="77777777" w:rsidR="00DC42E8" w:rsidRPr="005D68A7" w:rsidRDefault="00DC42E8" w:rsidP="005D68A7">
      <w:pPr>
        <w:pStyle w:val="Rubrik2"/>
        <w:spacing w:line="276" w:lineRule="auto"/>
      </w:pPr>
      <w:r w:rsidRPr="005D68A7">
        <w:t>1.2</w:t>
      </w:r>
      <w:r w:rsidRPr="005D68A7">
        <w:tab/>
        <w:t xml:space="preserve">Kontaktperson för </w:t>
      </w:r>
      <w:r w:rsidR="000C2FF2" w:rsidRPr="005D68A7">
        <w:t>UM</w:t>
      </w:r>
      <w:r w:rsidRPr="005D68A7">
        <w:t xml:space="preserve"> </w:t>
      </w:r>
      <w:r w:rsidR="00BB758C" w:rsidRPr="005D68A7">
        <w:t>är [</w:t>
      </w:r>
      <w:r w:rsidR="00BB758C" w:rsidRPr="005D68A7">
        <w:rPr>
          <w:color w:val="5B9BD5" w:themeColor="accent1"/>
        </w:rPr>
        <w:t>namn och kontaktuppgifter</w:t>
      </w:r>
      <w:r w:rsidR="00BB758C" w:rsidRPr="005D68A7">
        <w:t>]</w:t>
      </w:r>
      <w:r w:rsidRPr="005D68A7">
        <w:t>.</w:t>
      </w:r>
    </w:p>
    <w:p w14:paraId="1FC8DA88" w14:textId="77777777" w:rsidR="00DC42E8" w:rsidRPr="005D68A7" w:rsidRDefault="00DC42E8" w:rsidP="005D68A7">
      <w:pPr>
        <w:pStyle w:val="Rubrik2"/>
        <w:spacing w:line="276" w:lineRule="auto"/>
        <w:rPr>
          <w:rStyle w:val="label-standard1"/>
          <w:rFonts w:asciiTheme="minorHAnsi" w:hAnsiTheme="minorHAnsi" w:cs="Times New Roman"/>
          <w:sz w:val="24"/>
          <w:szCs w:val="24"/>
        </w:rPr>
      </w:pPr>
      <w:r w:rsidRPr="005D68A7">
        <w:t>1.3</w:t>
      </w:r>
      <w:r w:rsidRPr="005D68A7">
        <w:tab/>
        <w:t>Kontaktperson för leverantören är [</w:t>
      </w:r>
      <w:r w:rsidRPr="005D68A7">
        <w:rPr>
          <w:color w:val="5B9BD5" w:themeColor="accent1"/>
        </w:rPr>
        <w:t>namn och kontaktuppgifter samt företagets officiella e-postadress</w:t>
      </w:r>
      <w:r w:rsidRPr="005D68A7">
        <w:t>].</w:t>
      </w:r>
    </w:p>
    <w:p w14:paraId="777451F8" w14:textId="77777777" w:rsidR="00FF375B" w:rsidRPr="005D68A7" w:rsidRDefault="008D6D2E" w:rsidP="005D68A7">
      <w:pPr>
        <w:pStyle w:val="Rubrik1"/>
        <w:spacing w:line="276" w:lineRule="auto"/>
        <w:rPr>
          <w:rFonts w:asciiTheme="minorHAnsi" w:hAnsiTheme="minorHAnsi"/>
          <w:i/>
        </w:rPr>
      </w:pPr>
      <w:bookmarkStart w:id="1" w:name="_Toc462217400"/>
      <w:r w:rsidRPr="005D68A7">
        <w:rPr>
          <w:rFonts w:asciiTheme="minorHAnsi" w:hAnsiTheme="minorHAnsi"/>
        </w:rPr>
        <w:t>Underleverantörer</w:t>
      </w:r>
      <w:r w:rsidR="00FF375B" w:rsidRPr="005D68A7">
        <w:rPr>
          <w:rFonts w:asciiTheme="minorHAnsi" w:hAnsiTheme="minorHAnsi"/>
        </w:rPr>
        <w:br/>
      </w:r>
    </w:p>
    <w:p w14:paraId="44798AA2" w14:textId="77777777" w:rsidR="008D6D2E" w:rsidRPr="005D68A7" w:rsidRDefault="00FF375B" w:rsidP="005D68A7">
      <w:pPr>
        <w:pStyle w:val="Rubrik2"/>
        <w:spacing w:line="276" w:lineRule="auto"/>
        <w:rPr>
          <w:i/>
        </w:rPr>
      </w:pPr>
      <w:r w:rsidRPr="005D68A7">
        <w:t>2.1</w:t>
      </w:r>
      <w:r w:rsidRPr="005D68A7">
        <w:tab/>
      </w:r>
      <w:r w:rsidR="008D6D2E" w:rsidRPr="005D68A7">
        <w:t>Leverantören ansvarar för åtgärder, arbeten och leveranser från personal, ombud, underleverantörer, agenter, konsulter, andra personer eller företag som anlitas eller anställs av leverantören, såsom för egna åtgärder och eget arbete.</w:t>
      </w:r>
      <w:bookmarkEnd w:id="1"/>
    </w:p>
    <w:p w14:paraId="05C8464B" w14:textId="77777777" w:rsidR="00991284" w:rsidRPr="005D68A7" w:rsidRDefault="00991284" w:rsidP="005D68A7">
      <w:pPr>
        <w:pStyle w:val="Rubrik1"/>
        <w:spacing w:line="276" w:lineRule="auto"/>
        <w:rPr>
          <w:rFonts w:asciiTheme="minorHAnsi" w:hAnsiTheme="minorHAnsi"/>
        </w:rPr>
      </w:pPr>
      <w:r w:rsidRPr="005D68A7">
        <w:rPr>
          <w:rFonts w:asciiTheme="minorHAnsi" w:hAnsiTheme="minorHAnsi"/>
        </w:rPr>
        <w:t xml:space="preserve">Handlingarnas inbördes ordning </w:t>
      </w:r>
    </w:p>
    <w:p w14:paraId="6F3D4BC3" w14:textId="77777777" w:rsidR="00FF375B" w:rsidRPr="005D68A7" w:rsidRDefault="00FF375B" w:rsidP="005D68A7">
      <w:pPr>
        <w:spacing w:line="276" w:lineRule="auto"/>
        <w:rPr>
          <w:szCs w:val="24"/>
        </w:rPr>
      </w:pPr>
    </w:p>
    <w:p w14:paraId="4962DADD" w14:textId="4E638C19" w:rsidR="00FF375B" w:rsidRDefault="00FF375B" w:rsidP="0018646F">
      <w:pPr>
        <w:pStyle w:val="Rubrik2"/>
      </w:pPr>
      <w:r w:rsidRPr="005D68A7">
        <w:t>3.1</w:t>
      </w:r>
      <w:r w:rsidRPr="005D68A7">
        <w:tab/>
      </w:r>
      <w:r w:rsidR="00991284" w:rsidRPr="005D68A7">
        <w:t xml:space="preserve">Kontraktshandlingarna kompletterar varandra. Om kontraktshandlingarna skulle visa sig vara </w:t>
      </w:r>
      <w:r w:rsidR="00991284" w:rsidRPr="000D5094">
        <w:t>motsägelsefulla</w:t>
      </w:r>
      <w:r w:rsidR="00991284" w:rsidRPr="005D68A7">
        <w:t xml:space="preserve"> i något avseende gäller de, om inte omständigheterna uppenbarligen föranleder till annat, sinsemellan i följande ordning. </w:t>
      </w:r>
    </w:p>
    <w:p w14:paraId="40C73EC7" w14:textId="77777777" w:rsidR="000D5094" w:rsidRPr="00CA511A" w:rsidRDefault="000D5094" w:rsidP="005C65CC"/>
    <w:p w14:paraId="468600B0" w14:textId="26F6C3CD" w:rsidR="0018646F" w:rsidRPr="0018646F" w:rsidRDefault="000D5094" w:rsidP="00FA2ABF">
      <w:pPr>
        <w:pStyle w:val="Rubrik2"/>
      </w:pPr>
      <w:r>
        <w:t>3.2</w:t>
      </w:r>
      <w:r>
        <w:tab/>
        <w:t>B</w:t>
      </w:r>
      <w:r w:rsidR="0018646F">
        <w:t>ilagor till kontraktet</w:t>
      </w:r>
      <w:r>
        <w:br/>
        <w:t xml:space="preserve">Bilaga </w:t>
      </w:r>
      <w:r w:rsidR="0018646F">
        <w:t>2.3</w:t>
      </w:r>
      <w:r>
        <w:tab/>
        <w:t>Anläggningsförteckning</w:t>
      </w:r>
    </w:p>
    <w:p w14:paraId="707339C8" w14:textId="77777777" w:rsidR="00FF375B" w:rsidRPr="005D68A7" w:rsidRDefault="00991284" w:rsidP="005D68A7">
      <w:pPr>
        <w:pStyle w:val="Rubrik1"/>
        <w:spacing w:line="276" w:lineRule="auto"/>
        <w:rPr>
          <w:rFonts w:asciiTheme="minorHAnsi" w:hAnsiTheme="minorHAnsi"/>
        </w:rPr>
      </w:pPr>
      <w:r w:rsidRPr="005D68A7">
        <w:rPr>
          <w:rFonts w:asciiTheme="minorHAnsi" w:hAnsiTheme="minorHAnsi"/>
        </w:rPr>
        <w:t>Avtalad leverans</w:t>
      </w:r>
      <w:r w:rsidR="0085684B" w:rsidRPr="005D68A7">
        <w:rPr>
          <w:rFonts w:asciiTheme="minorHAnsi" w:hAnsiTheme="minorHAnsi"/>
        </w:rPr>
        <w:br/>
      </w:r>
    </w:p>
    <w:p w14:paraId="0F7CA445" w14:textId="2985478C" w:rsidR="00991284" w:rsidRDefault="0085684B" w:rsidP="005C65CC">
      <w:pPr>
        <w:pStyle w:val="Rubrik2"/>
        <w:numPr>
          <w:ilvl w:val="1"/>
          <w:numId w:val="5"/>
        </w:numPr>
        <w:spacing w:line="276" w:lineRule="auto"/>
      </w:pPr>
      <w:r w:rsidRPr="005D68A7">
        <w:t xml:space="preserve">Kontraktstid: </w:t>
      </w:r>
      <w:r w:rsidRPr="00FA2ABF">
        <w:rPr>
          <w:color w:val="5B9BD5" w:themeColor="accent1"/>
        </w:rPr>
        <w:t>20XX-XX-XX – 20X</w:t>
      </w:r>
      <w:r w:rsidR="00991284" w:rsidRPr="00FA2ABF">
        <w:rPr>
          <w:color w:val="5B9BD5" w:themeColor="accent1"/>
        </w:rPr>
        <w:t>X-XX-XX.</w:t>
      </w:r>
      <w:r w:rsidR="00991284" w:rsidRPr="005D68A7">
        <w:t xml:space="preserve"> Leverantören förbinder sig att under hela kontraktstiden leverera bränslepellets till de adresser som anges i UM:s anläggningsförteckning</w:t>
      </w:r>
      <w:r w:rsidR="004C43BB">
        <w:t xml:space="preserve"> </w:t>
      </w:r>
      <w:r w:rsidR="004C43BB" w:rsidRPr="005D68A7">
        <w:t xml:space="preserve">(bilaga </w:t>
      </w:r>
      <w:r w:rsidR="0018646F">
        <w:t>2.3</w:t>
      </w:r>
      <w:r w:rsidR="004C43BB" w:rsidRPr="005D68A7">
        <w:t>)</w:t>
      </w:r>
      <w:r w:rsidR="004C43BB">
        <w:t xml:space="preserve"> enligt de villkor som framgår av anbudet, inklusive bilagor.</w:t>
      </w:r>
      <w:r w:rsidR="00991284" w:rsidRPr="005D68A7">
        <w:t xml:space="preserve"> </w:t>
      </w:r>
    </w:p>
    <w:p w14:paraId="61986854" w14:textId="71C62A02" w:rsidR="0018646F" w:rsidRPr="0018646F" w:rsidRDefault="004C43BB" w:rsidP="0018646F">
      <w:pPr>
        <w:pStyle w:val="Rubrik2"/>
        <w:numPr>
          <w:ilvl w:val="1"/>
          <w:numId w:val="5"/>
        </w:numPr>
        <w:spacing w:line="276" w:lineRule="auto"/>
      </w:pPr>
      <w:r>
        <w:t xml:space="preserve">UM förbinder sig att anskaffa hela sitt behov av bränslepellets för de angivna anläggningarna under kontraktstiden genom kontraktet. </w:t>
      </w:r>
      <w:r w:rsidRPr="005D68A7">
        <w:t xml:space="preserve">Tillkommande eller avgående volymer </w:t>
      </w:r>
      <w:r>
        <w:t xml:space="preserve">jämfört med uppskattningen i bilaga 1 </w:t>
      </w:r>
      <w:r w:rsidRPr="005D68A7">
        <w:t xml:space="preserve">hanteras enligt p </w:t>
      </w:r>
      <w:r w:rsidR="0036731F">
        <w:t>5</w:t>
      </w:r>
      <w:r w:rsidRPr="005D68A7">
        <w:t xml:space="preserve"> nedan.</w:t>
      </w:r>
    </w:p>
    <w:p w14:paraId="3BB6B339" w14:textId="77777777" w:rsidR="00F8201A" w:rsidRPr="005D68A7" w:rsidRDefault="00F8201A" w:rsidP="005D68A7">
      <w:pPr>
        <w:pStyle w:val="Rubrik1"/>
        <w:spacing w:line="276" w:lineRule="auto"/>
        <w:rPr>
          <w:rFonts w:asciiTheme="minorHAnsi" w:hAnsiTheme="minorHAnsi"/>
        </w:rPr>
      </w:pPr>
      <w:r w:rsidRPr="005D68A7">
        <w:rPr>
          <w:rFonts w:asciiTheme="minorHAnsi" w:hAnsiTheme="minorHAnsi"/>
        </w:rPr>
        <w:lastRenderedPageBreak/>
        <w:t>Volymförändringar</w:t>
      </w:r>
    </w:p>
    <w:p w14:paraId="6B066879" w14:textId="77777777" w:rsidR="00F8201A" w:rsidRPr="005D68A7" w:rsidRDefault="00F8201A" w:rsidP="00FA2ABF">
      <w:pPr>
        <w:pStyle w:val="Rubrik2"/>
        <w:spacing w:line="276" w:lineRule="auto"/>
        <w:ind w:left="0" w:firstLine="0"/>
      </w:pPr>
    </w:p>
    <w:p w14:paraId="6FE2D0D5" w14:textId="7ADAE36A" w:rsidR="008A73B4" w:rsidRPr="005D68A7" w:rsidRDefault="00ED2B06" w:rsidP="005D68A7">
      <w:pPr>
        <w:pStyle w:val="Rubrik2"/>
        <w:numPr>
          <w:ilvl w:val="1"/>
          <w:numId w:val="5"/>
        </w:numPr>
        <w:spacing w:line="276" w:lineRule="auto"/>
      </w:pPr>
      <w:r>
        <w:t xml:space="preserve">Den faktiska pelletsförbrukningen under avtalstiden kan avvika från volymerna enligt UM:s anläggningsförteckning </w:t>
      </w:r>
      <w:r w:rsidR="000050DA">
        <w:t>och får</w:t>
      </w:r>
      <w:r>
        <w:t xml:space="preserve"> ändras under avtalstiden. </w:t>
      </w:r>
      <w:r w:rsidR="00F8201A" w:rsidRPr="005D68A7">
        <w:t xml:space="preserve">UM ska skriftligen till </w:t>
      </w:r>
      <w:r w:rsidR="000D5094">
        <w:t>l</w:t>
      </w:r>
      <w:r w:rsidR="00F8201A" w:rsidRPr="005D68A7">
        <w:t xml:space="preserve">everantören anmäla </w:t>
      </w:r>
      <w:r>
        <w:t>förutsebara</w:t>
      </w:r>
      <w:r w:rsidRPr="005D68A7">
        <w:t xml:space="preserve"> </w:t>
      </w:r>
      <w:r w:rsidR="00F8201A" w:rsidRPr="005D68A7">
        <w:t xml:space="preserve">förändringar av pelletsförbrukningen </w:t>
      </w:r>
      <w:r w:rsidR="0018646F">
        <w:t xml:space="preserve">så snart dessa blivit kända och </w:t>
      </w:r>
      <w:r w:rsidR="00F8201A" w:rsidRPr="005D68A7">
        <w:t xml:space="preserve">senast två månader </w:t>
      </w:r>
      <w:r w:rsidR="003101EC" w:rsidRPr="005D68A7">
        <w:t xml:space="preserve">innan ändringen träder i kraft. </w:t>
      </w:r>
    </w:p>
    <w:p w14:paraId="6B72645A" w14:textId="77777777" w:rsidR="00812806" w:rsidRPr="005D68A7" w:rsidRDefault="00812806" w:rsidP="005D68A7">
      <w:pPr>
        <w:pStyle w:val="Rubrik1"/>
        <w:spacing w:line="276" w:lineRule="auto"/>
        <w:rPr>
          <w:rFonts w:asciiTheme="minorHAnsi" w:hAnsiTheme="minorHAnsi"/>
        </w:rPr>
      </w:pPr>
      <w:r w:rsidRPr="005D68A7">
        <w:rPr>
          <w:rFonts w:asciiTheme="minorHAnsi" w:hAnsiTheme="minorHAnsi"/>
        </w:rPr>
        <w:t>Allmänt om utförandet</w:t>
      </w:r>
      <w:r w:rsidRPr="005D68A7">
        <w:rPr>
          <w:rFonts w:asciiTheme="minorHAnsi" w:hAnsiTheme="minorHAnsi"/>
        </w:rPr>
        <w:br/>
      </w:r>
    </w:p>
    <w:p w14:paraId="1E80BCF8" w14:textId="24159B77" w:rsidR="00812806" w:rsidRDefault="000D5094" w:rsidP="004C43BB">
      <w:pPr>
        <w:pStyle w:val="Rubrik2"/>
        <w:numPr>
          <w:ilvl w:val="1"/>
          <w:numId w:val="5"/>
        </w:numPr>
        <w:spacing w:line="276" w:lineRule="auto"/>
      </w:pPr>
      <w:r>
        <w:t>L</w:t>
      </w:r>
      <w:r w:rsidR="00812806" w:rsidRPr="005D68A7">
        <w:t>everantören ska genomföra uppdraget</w:t>
      </w:r>
      <w:r w:rsidR="0077541B" w:rsidRPr="005D68A7">
        <w:t xml:space="preserve"> fack</w:t>
      </w:r>
      <w:r w:rsidR="00812806" w:rsidRPr="005D68A7">
        <w:t xml:space="preserve">mässigt, med omsorg och </w:t>
      </w:r>
      <w:r w:rsidR="00F5692E">
        <w:t>enligt</w:t>
      </w:r>
      <w:r w:rsidR="00812806" w:rsidRPr="005D68A7">
        <w:t xml:space="preserve"> god sedvänja i branschen.</w:t>
      </w:r>
      <w:r w:rsidR="0030747E" w:rsidRPr="005D68A7">
        <w:t xml:space="preserve"> </w:t>
      </w:r>
    </w:p>
    <w:p w14:paraId="1B8506F5" w14:textId="22FF43BD" w:rsidR="004C43BB" w:rsidRPr="004C43BB" w:rsidRDefault="004C43BB" w:rsidP="005C65CC">
      <w:pPr>
        <w:pStyle w:val="Rubrik2"/>
        <w:numPr>
          <w:ilvl w:val="1"/>
          <w:numId w:val="5"/>
        </w:numPr>
        <w:spacing w:line="276" w:lineRule="auto"/>
      </w:pPr>
      <w:r>
        <w:t xml:space="preserve">Leverantören ska aktivt skaffa sig kännedom om samt följa och uppfylla de lagar, förordningar, myndighetskrav, regler, normer och standarder och föreskrifter som vid var tid är tillämpliga på leverantörens verksamhet. </w:t>
      </w:r>
    </w:p>
    <w:p w14:paraId="4BDE3BB4" w14:textId="77777777" w:rsidR="0005062B" w:rsidRPr="005D68A7" w:rsidRDefault="0005062B" w:rsidP="005D68A7">
      <w:pPr>
        <w:pStyle w:val="Rubrik1"/>
        <w:spacing w:line="276" w:lineRule="auto"/>
        <w:rPr>
          <w:rFonts w:asciiTheme="minorHAnsi" w:hAnsiTheme="minorHAnsi"/>
        </w:rPr>
      </w:pPr>
      <w:bookmarkStart w:id="2" w:name="_Toc462217438"/>
      <w:bookmarkStart w:id="3" w:name="_Toc465022631"/>
      <w:r w:rsidRPr="005D68A7">
        <w:rPr>
          <w:rFonts w:asciiTheme="minorHAnsi" w:hAnsiTheme="minorHAnsi"/>
        </w:rPr>
        <w:t>Den upphandlande myndighetens åtaganden</w:t>
      </w:r>
      <w:bookmarkEnd w:id="2"/>
      <w:bookmarkEnd w:id="3"/>
      <w:r w:rsidRPr="005D68A7">
        <w:rPr>
          <w:rFonts w:asciiTheme="minorHAnsi" w:hAnsiTheme="minorHAnsi"/>
        </w:rPr>
        <w:br/>
      </w:r>
    </w:p>
    <w:p w14:paraId="27A5386A" w14:textId="4799FDDD" w:rsidR="0005062B" w:rsidRPr="005D68A7" w:rsidRDefault="000D2747" w:rsidP="005D68A7">
      <w:pPr>
        <w:pStyle w:val="Rubrik2"/>
        <w:spacing w:line="276" w:lineRule="auto"/>
      </w:pPr>
      <w:r w:rsidRPr="005D68A7">
        <w:t>7</w:t>
      </w:r>
      <w:r w:rsidR="0005062B" w:rsidRPr="005D68A7">
        <w:t>.1</w:t>
      </w:r>
      <w:r w:rsidR="0005062B" w:rsidRPr="005D68A7">
        <w:tab/>
        <w:t xml:space="preserve">Den upphandlande myndigheten ska ge </w:t>
      </w:r>
      <w:r w:rsidR="00F5692E">
        <w:t xml:space="preserve">sådan </w:t>
      </w:r>
      <w:r w:rsidR="00A106C4">
        <w:t xml:space="preserve">information till </w:t>
      </w:r>
      <w:r w:rsidR="0005062B" w:rsidRPr="005D68A7">
        <w:t>den leverantören m.m. som är nödvändig för att leverantören ska kunna fullgöra sina åtaganden.</w:t>
      </w:r>
    </w:p>
    <w:p w14:paraId="0872140D" w14:textId="23ADA889" w:rsidR="0005062B" w:rsidRPr="005D68A7" w:rsidRDefault="000D2747" w:rsidP="005D68A7">
      <w:pPr>
        <w:pStyle w:val="Rubrik2"/>
        <w:spacing w:line="276" w:lineRule="auto"/>
      </w:pPr>
      <w:r w:rsidRPr="005D68A7">
        <w:t>7</w:t>
      </w:r>
      <w:r w:rsidR="0005062B" w:rsidRPr="005D68A7">
        <w:t>.2</w:t>
      </w:r>
      <w:r w:rsidR="0005062B" w:rsidRPr="005D68A7">
        <w:tab/>
        <w:t>Den upphandlande myndigheten ska betala leverantören enligt villkoren i kontraktet.</w:t>
      </w:r>
    </w:p>
    <w:p w14:paraId="1B77EC86" w14:textId="77777777" w:rsidR="00FF375B" w:rsidRPr="005D68A7" w:rsidRDefault="00991284" w:rsidP="005D68A7">
      <w:pPr>
        <w:pStyle w:val="Rubrik1"/>
        <w:spacing w:line="276" w:lineRule="auto"/>
        <w:rPr>
          <w:rFonts w:asciiTheme="minorHAnsi" w:hAnsiTheme="minorHAnsi"/>
        </w:rPr>
      </w:pPr>
      <w:r w:rsidRPr="005D68A7">
        <w:rPr>
          <w:rFonts w:asciiTheme="minorHAnsi" w:hAnsiTheme="minorHAnsi"/>
        </w:rPr>
        <w:t>Pris</w:t>
      </w:r>
      <w:r w:rsidR="00663E87" w:rsidRPr="005D68A7">
        <w:rPr>
          <w:rFonts w:asciiTheme="minorHAnsi" w:hAnsiTheme="minorHAnsi"/>
        </w:rPr>
        <w:t xml:space="preserve"> och prisjustering</w:t>
      </w:r>
      <w:r w:rsidR="0085684B" w:rsidRPr="005D68A7">
        <w:rPr>
          <w:rFonts w:asciiTheme="minorHAnsi" w:hAnsiTheme="minorHAnsi"/>
        </w:rPr>
        <w:br/>
      </w:r>
    </w:p>
    <w:p w14:paraId="62B99430" w14:textId="282C00F6" w:rsidR="00991284" w:rsidRPr="005D68A7" w:rsidRDefault="000D2747" w:rsidP="005D68A7">
      <w:pPr>
        <w:pStyle w:val="Rubrik2"/>
        <w:spacing w:line="276" w:lineRule="auto"/>
      </w:pPr>
      <w:r w:rsidRPr="005D68A7">
        <w:t>8</w:t>
      </w:r>
      <w:r w:rsidR="00FF375B" w:rsidRPr="005D68A7">
        <w:t>.1</w:t>
      </w:r>
      <w:r w:rsidR="00FF375B" w:rsidRPr="005D68A7">
        <w:tab/>
      </w:r>
      <w:r w:rsidR="00991284" w:rsidRPr="005D68A7">
        <w:t>Pris i kronor per ton</w:t>
      </w:r>
      <w:r w:rsidR="004C43BB">
        <w:t xml:space="preserve"> framgår av bilaga </w:t>
      </w:r>
      <w:r w:rsidR="0018646F">
        <w:t>2.3</w:t>
      </w:r>
      <w:r w:rsidR="004C43BB">
        <w:t>.</w:t>
      </w:r>
      <w:r w:rsidR="00991284" w:rsidRPr="005D68A7">
        <w:t xml:space="preserve"> Prise</w:t>
      </w:r>
      <w:r w:rsidR="004C43BB">
        <w:t>r</w:t>
      </w:r>
      <w:r w:rsidR="00991284" w:rsidRPr="005D68A7">
        <w:t xml:space="preserve"> </w:t>
      </w:r>
      <w:r w:rsidR="004C43BB">
        <w:t xml:space="preserve">är angivna </w:t>
      </w:r>
      <w:r w:rsidR="00991284" w:rsidRPr="005D68A7">
        <w:t>exklusive mervärdesskatt, fritt levererat till av beställaren anvisad p</w:t>
      </w:r>
      <w:r w:rsidR="0085684B" w:rsidRPr="005D68A7">
        <w:t>lats, INCOTERMS DDP 2010.</w:t>
      </w:r>
      <w:r w:rsidR="0085684B" w:rsidRPr="005D68A7">
        <w:br/>
      </w:r>
      <w:r w:rsidR="00991284" w:rsidRPr="005D68A7">
        <w:br/>
        <w:t xml:space="preserve">I priset per ton </w:t>
      </w:r>
      <w:r w:rsidR="00991284" w:rsidRPr="005D68A7">
        <w:rPr>
          <w:bCs/>
        </w:rPr>
        <w:t>ingår</w:t>
      </w:r>
      <w:r w:rsidR="00991284" w:rsidRPr="005D68A7">
        <w:t xml:space="preserve"> alla med leveransen förknippade kostnader för fullgörande av åtagandet, utan förbehåll för index</w:t>
      </w:r>
      <w:r w:rsidR="00A106C4">
        <w:t>r</w:t>
      </w:r>
      <w:r w:rsidR="00991284" w:rsidRPr="005D68A7">
        <w:t>e</w:t>
      </w:r>
      <w:r w:rsidR="00A106C4">
        <w:t>gle</w:t>
      </w:r>
      <w:r w:rsidR="00991284" w:rsidRPr="005D68A7">
        <w:t>ringar, fakturerings-, expeditionsavgifter etc.</w:t>
      </w:r>
    </w:p>
    <w:p w14:paraId="0476E888" w14:textId="28F2B834" w:rsidR="00991284" w:rsidRPr="005D68A7" w:rsidRDefault="000D2747" w:rsidP="005D68A7">
      <w:pPr>
        <w:pStyle w:val="Rubrik2"/>
        <w:spacing w:line="276" w:lineRule="auto"/>
      </w:pPr>
      <w:r w:rsidRPr="005D68A7">
        <w:t>8</w:t>
      </w:r>
      <w:r w:rsidR="00B713FD" w:rsidRPr="005D68A7">
        <w:t>.2</w:t>
      </w:r>
      <w:r w:rsidR="00B713FD" w:rsidRPr="005D68A7">
        <w:tab/>
      </w:r>
      <w:r w:rsidR="00991284" w:rsidRPr="005D68A7">
        <w:t xml:space="preserve">Om det under kontraktsperioden sker förändringar som påverkar kostnaderna och detta är en följd av ny eller ändrad </w:t>
      </w:r>
      <w:r w:rsidR="00F5692E">
        <w:t>författning eller</w:t>
      </w:r>
      <w:r w:rsidR="00991284" w:rsidRPr="005D68A7">
        <w:t xml:space="preserve"> föreskrift eller </w:t>
      </w:r>
      <w:r w:rsidR="00F5692E">
        <w:t>på grund av</w:t>
      </w:r>
      <w:r w:rsidR="00991284" w:rsidRPr="005D68A7">
        <w:t xml:space="preserve"> myndighetsbeslut, har </w:t>
      </w:r>
      <w:r w:rsidR="00ED2B06">
        <w:t>l</w:t>
      </w:r>
      <w:r w:rsidR="00991284" w:rsidRPr="005D68A7">
        <w:t xml:space="preserve">everantören rätt  att ta ut motsvarande kostnader som tillägg på pelletspriset. Om åtgärderna istället leder till kostnadsminskningar för </w:t>
      </w:r>
      <w:r w:rsidR="00F5692E">
        <w:t>l</w:t>
      </w:r>
      <w:r w:rsidR="00991284" w:rsidRPr="005D68A7">
        <w:t xml:space="preserve">everantören är </w:t>
      </w:r>
      <w:r w:rsidR="00F5692E">
        <w:t>l</w:t>
      </w:r>
      <w:r w:rsidR="00991284" w:rsidRPr="005D68A7">
        <w:t>everantören på motsvarande sätt skyldig att reducera priset.</w:t>
      </w:r>
    </w:p>
    <w:p w14:paraId="60C35CE1" w14:textId="04918D6B" w:rsidR="00663E87" w:rsidRDefault="000D2747" w:rsidP="005D68A7">
      <w:pPr>
        <w:pStyle w:val="Rubrik2"/>
        <w:spacing w:line="276" w:lineRule="auto"/>
      </w:pPr>
      <w:r w:rsidRPr="005D68A7">
        <w:t>8</w:t>
      </w:r>
      <w:r w:rsidR="00663E87" w:rsidRPr="005D68A7">
        <w:t>.3</w:t>
      </w:r>
      <w:r w:rsidR="00663E87" w:rsidRPr="005D68A7">
        <w:tab/>
      </w:r>
      <w:r w:rsidR="00FA2ABF" w:rsidRPr="00FA2ABF">
        <w:t>Priserna ska vara fasta under de första 12 månaderna och får därefter på parts begäran justeras en gång per år med den årliga förändringen av Pelletsprisindex 15 ton. B</w:t>
      </w:r>
      <w:r w:rsidR="00FA2ABF" w:rsidRPr="0062491C">
        <w:t xml:space="preserve">asmånad är den månad som infaller vid </w:t>
      </w:r>
      <w:r w:rsidR="0045470D" w:rsidRPr="0062491C">
        <w:t>sista dag för anbud i den specifika upphandlingen.</w:t>
      </w:r>
    </w:p>
    <w:p w14:paraId="6538F66E" w14:textId="619795AB" w:rsidR="00BD4B98" w:rsidRPr="00BD4B98" w:rsidRDefault="00BD4B98" w:rsidP="00BD4B98">
      <w:pPr>
        <w:pStyle w:val="Rubrik2"/>
      </w:pPr>
      <w:r>
        <w:t>8.4</w:t>
      </w:r>
      <w:r>
        <w:tab/>
      </w:r>
      <w:r w:rsidRPr="00BD4B98">
        <w:t>Om snabbleverans efterfrågats i den enskilda upphandlingen framgår priset för den tjänsten av leverantörens anbud. Priset för snabbleverans ska vara detsamma under hela kontraktstiden och justeras alltså inte med hänvisning till index eller andra omständigheter</w:t>
      </w:r>
    </w:p>
    <w:p w14:paraId="41CF1BC6" w14:textId="77777777" w:rsidR="0030747E" w:rsidRPr="005D68A7" w:rsidRDefault="0030747E" w:rsidP="005D68A7">
      <w:pPr>
        <w:pStyle w:val="Rubrik1"/>
        <w:spacing w:line="276" w:lineRule="auto"/>
        <w:rPr>
          <w:rFonts w:asciiTheme="minorHAnsi" w:hAnsiTheme="minorHAnsi"/>
        </w:rPr>
      </w:pPr>
      <w:bookmarkStart w:id="4" w:name="_Toc462217422"/>
      <w:r w:rsidRPr="005D68A7">
        <w:rPr>
          <w:rFonts w:asciiTheme="minorHAnsi" w:hAnsiTheme="minorHAnsi"/>
        </w:rPr>
        <w:t>Meddelande till den upphandlande myndigheten vid kontraktsbrott</w:t>
      </w:r>
      <w:bookmarkEnd w:id="4"/>
      <w:r w:rsidRPr="005D68A7">
        <w:rPr>
          <w:rFonts w:asciiTheme="minorHAnsi" w:hAnsiTheme="minorHAnsi"/>
        </w:rPr>
        <w:br/>
      </w:r>
    </w:p>
    <w:p w14:paraId="41695452" w14:textId="7A0873BB" w:rsidR="0030747E" w:rsidRPr="005D68A7" w:rsidRDefault="000D2747" w:rsidP="005D68A7">
      <w:pPr>
        <w:pStyle w:val="Rubrik2"/>
        <w:spacing w:line="276" w:lineRule="auto"/>
      </w:pPr>
      <w:bookmarkStart w:id="5" w:name="_Ref462217984"/>
      <w:r w:rsidRPr="005D68A7">
        <w:t>9</w:t>
      </w:r>
      <w:r w:rsidR="0030747E" w:rsidRPr="005D68A7">
        <w:t>.1</w:t>
      </w:r>
      <w:r w:rsidR="0030747E" w:rsidRPr="005D68A7">
        <w:tab/>
        <w:t xml:space="preserve">Om leverantören får skäl att anta att den på något sätt begår eller kommer att begå kontraktsbrott, ska den omedelbart meddela </w:t>
      </w:r>
      <w:r w:rsidR="004C43BB">
        <w:t>UM</w:t>
      </w:r>
      <w:r w:rsidR="0030747E" w:rsidRPr="005D68A7">
        <w:t xml:space="preserve"> detta.</w:t>
      </w:r>
      <w:bookmarkEnd w:id="5"/>
      <w:r w:rsidR="0030747E" w:rsidRPr="005D68A7">
        <w:t xml:space="preserve"> </w:t>
      </w:r>
    </w:p>
    <w:p w14:paraId="00D49C05" w14:textId="77777777" w:rsidR="00812806" w:rsidRPr="005D68A7" w:rsidRDefault="00812806" w:rsidP="005D68A7">
      <w:pPr>
        <w:pStyle w:val="Rubrik1"/>
        <w:spacing w:line="276" w:lineRule="auto"/>
        <w:rPr>
          <w:rFonts w:asciiTheme="minorHAnsi" w:hAnsiTheme="minorHAnsi"/>
        </w:rPr>
      </w:pPr>
      <w:bookmarkStart w:id="6" w:name="_Toc449611847"/>
      <w:bookmarkStart w:id="7" w:name="_Toc449618033"/>
      <w:bookmarkStart w:id="8" w:name="_Toc454343533"/>
      <w:bookmarkStart w:id="9" w:name="_Toc462217431"/>
      <w:r w:rsidRPr="005D68A7">
        <w:rPr>
          <w:rFonts w:asciiTheme="minorHAnsi" w:hAnsiTheme="minorHAnsi"/>
        </w:rPr>
        <w:lastRenderedPageBreak/>
        <w:t>Vite och avhjälpande vid fel och försening</w:t>
      </w:r>
      <w:bookmarkEnd w:id="6"/>
      <w:bookmarkEnd w:id="7"/>
      <w:bookmarkEnd w:id="8"/>
      <w:bookmarkEnd w:id="9"/>
      <w:r w:rsidRPr="005D68A7">
        <w:rPr>
          <w:rFonts w:asciiTheme="minorHAnsi" w:hAnsiTheme="minorHAnsi"/>
        </w:rPr>
        <w:br/>
      </w:r>
    </w:p>
    <w:p w14:paraId="77721134" w14:textId="454FFCDA" w:rsidR="00812806" w:rsidRPr="005D68A7" w:rsidRDefault="00812806" w:rsidP="005D68A7">
      <w:pPr>
        <w:pStyle w:val="Rubrik2"/>
        <w:spacing w:line="276" w:lineRule="auto"/>
      </w:pPr>
      <w:r w:rsidRPr="005D68A7">
        <w:t>10.1</w:t>
      </w:r>
      <w:r w:rsidRPr="005D68A7">
        <w:tab/>
      </w:r>
      <w:bookmarkStart w:id="10" w:name="_Ref462217622"/>
      <w:r w:rsidRPr="005D68A7">
        <w:t xml:space="preserve">Om leverantören är i dröjsmål med leverans av en vara ska leverantören </w:t>
      </w:r>
      <w:r w:rsidR="004C43BB">
        <w:t>till UM</w:t>
      </w:r>
      <w:r w:rsidRPr="005D68A7">
        <w:t xml:space="preserve"> för varje påbörjad arbetsdag som dröjsmålet varar betala </w:t>
      </w:r>
      <w:r w:rsidR="000050DA">
        <w:t xml:space="preserve">ett </w:t>
      </w:r>
      <w:r w:rsidRPr="005D68A7">
        <w:t>vite motsvarande 2 procent av priset för den försenade varan.</w:t>
      </w:r>
      <w:bookmarkEnd w:id="10"/>
      <w:r w:rsidRPr="005D68A7">
        <w:t xml:space="preserve"> </w:t>
      </w:r>
    </w:p>
    <w:p w14:paraId="6E0AEA3B" w14:textId="77777777" w:rsidR="0098015E" w:rsidRPr="005D68A7" w:rsidRDefault="0098015E" w:rsidP="005D68A7">
      <w:pPr>
        <w:pStyle w:val="Rubrik2"/>
        <w:spacing w:line="276" w:lineRule="auto"/>
      </w:pPr>
      <w:r w:rsidRPr="005D68A7">
        <w:t>10.2</w:t>
      </w:r>
      <w:r w:rsidRPr="005D68A7">
        <w:tab/>
        <w:t xml:space="preserve">Vad som anges i p. 10.1 om dröjsmål ska gälla även när avlämnad vara är felaktig. </w:t>
      </w:r>
    </w:p>
    <w:p w14:paraId="33C8C5DB" w14:textId="77777777" w:rsidR="00852D5B" w:rsidRPr="005D68A7" w:rsidRDefault="00852D5B" w:rsidP="005D68A7">
      <w:pPr>
        <w:pStyle w:val="Rubrik1"/>
        <w:spacing w:line="276" w:lineRule="auto"/>
        <w:rPr>
          <w:rFonts w:asciiTheme="minorHAnsi" w:hAnsiTheme="minorHAnsi"/>
        </w:rPr>
      </w:pPr>
      <w:bookmarkStart w:id="11" w:name="_Ref462217948"/>
      <w:r w:rsidRPr="005D68A7">
        <w:rPr>
          <w:rFonts w:asciiTheme="minorHAnsi" w:hAnsiTheme="minorHAnsi"/>
        </w:rPr>
        <w:t xml:space="preserve">Förtida uppsägning </w:t>
      </w:r>
      <w:r w:rsidRPr="005D68A7">
        <w:rPr>
          <w:rFonts w:asciiTheme="minorHAnsi" w:hAnsiTheme="minorHAnsi"/>
        </w:rPr>
        <w:br/>
      </w:r>
    </w:p>
    <w:p w14:paraId="385B361B" w14:textId="77777777" w:rsidR="00852D5B" w:rsidRPr="005D68A7" w:rsidRDefault="0030747E" w:rsidP="005D68A7">
      <w:pPr>
        <w:pStyle w:val="Rubrik2"/>
        <w:spacing w:line="276" w:lineRule="auto"/>
      </w:pPr>
      <w:r w:rsidRPr="005D68A7">
        <w:t>11.1</w:t>
      </w:r>
      <w:r w:rsidRPr="005D68A7">
        <w:tab/>
      </w:r>
      <w:r w:rsidR="00852D5B" w:rsidRPr="005D68A7">
        <w:t>Den upphandlande myndigheten har rätt (men är inte skyldig) att häva kontrakt – helt eller delvis – om</w:t>
      </w:r>
      <w:bookmarkEnd w:id="11"/>
      <w:r w:rsidR="00852D5B" w:rsidRPr="005D68A7">
        <w:t xml:space="preserve"> </w:t>
      </w:r>
    </w:p>
    <w:p w14:paraId="1E377198" w14:textId="4AB0AF8B" w:rsidR="00852D5B" w:rsidRPr="005D68A7" w:rsidRDefault="00852D5B" w:rsidP="005D68A7">
      <w:pPr>
        <w:pStyle w:val="Rubrik2"/>
        <w:numPr>
          <w:ilvl w:val="0"/>
          <w:numId w:val="12"/>
        </w:numPr>
        <w:spacing w:line="276" w:lineRule="auto"/>
        <w:rPr>
          <w:rFonts w:cs="Arial"/>
          <w:szCs w:val="24"/>
        </w:rPr>
      </w:pPr>
      <w:r w:rsidRPr="005D68A7">
        <w:rPr>
          <w:rFonts w:cs="Arial"/>
          <w:szCs w:val="24"/>
        </w:rPr>
        <w:t>leverantörens avtalsbrott är av väsentlig betydelse. Ett avtalsbrott ska alltid anses vara av väsentlig betydelse när vite enligt p.</w:t>
      </w:r>
      <w:r w:rsidR="00D82A01" w:rsidRPr="005D68A7">
        <w:rPr>
          <w:rFonts w:cs="Arial"/>
          <w:szCs w:val="24"/>
        </w:rPr>
        <w:t>10.1</w:t>
      </w:r>
      <w:r w:rsidRPr="005D68A7">
        <w:rPr>
          <w:rFonts w:cs="Arial"/>
          <w:szCs w:val="24"/>
        </w:rPr>
        <w:t xml:space="preserve"> har utgått under 20 dagar</w:t>
      </w:r>
      <w:r w:rsidR="000050DA">
        <w:rPr>
          <w:rFonts w:cs="Arial"/>
          <w:szCs w:val="24"/>
        </w:rPr>
        <w:t>;</w:t>
      </w:r>
      <w:r w:rsidRPr="005D68A7">
        <w:rPr>
          <w:rFonts w:cs="Arial"/>
          <w:szCs w:val="24"/>
        </w:rPr>
        <w:t xml:space="preserve"> </w:t>
      </w:r>
    </w:p>
    <w:p w14:paraId="500D8825" w14:textId="7C052E4C" w:rsidR="00D82A01" w:rsidRPr="005D68A7" w:rsidRDefault="00852D5B" w:rsidP="005D68A7">
      <w:pPr>
        <w:pStyle w:val="Rubrik2"/>
        <w:numPr>
          <w:ilvl w:val="0"/>
          <w:numId w:val="12"/>
        </w:numPr>
        <w:spacing w:line="276" w:lineRule="auto"/>
      </w:pPr>
      <w:r w:rsidRPr="005D68A7">
        <w:rPr>
          <w:rFonts w:cs="Arial"/>
          <w:szCs w:val="24"/>
        </w:rPr>
        <w:t xml:space="preserve">leverantören enligt p </w:t>
      </w:r>
      <w:r w:rsidR="005D68A7">
        <w:rPr>
          <w:rFonts w:cs="Arial"/>
          <w:szCs w:val="24"/>
        </w:rPr>
        <w:t>16.1</w:t>
      </w:r>
      <w:r w:rsidRPr="005D68A7">
        <w:rPr>
          <w:rFonts w:cs="Arial"/>
          <w:szCs w:val="24"/>
        </w:rPr>
        <w:t xml:space="preserve"> i detta </w:t>
      </w:r>
      <w:r w:rsidR="000D5094">
        <w:rPr>
          <w:rFonts w:cs="Arial"/>
          <w:szCs w:val="24"/>
        </w:rPr>
        <w:t>kontrakt</w:t>
      </w:r>
      <w:r w:rsidRPr="005D68A7">
        <w:rPr>
          <w:rFonts w:cs="Arial"/>
          <w:szCs w:val="24"/>
        </w:rPr>
        <w:t xml:space="preserve"> varit befriad från skyldighet att betala vite i 60 dagar; </w:t>
      </w:r>
    </w:p>
    <w:p w14:paraId="322CC890" w14:textId="6BFC7258" w:rsidR="0098015E" w:rsidRDefault="0098015E" w:rsidP="005D68A7">
      <w:pPr>
        <w:pStyle w:val="Rubrik2"/>
        <w:numPr>
          <w:ilvl w:val="0"/>
          <w:numId w:val="12"/>
        </w:numPr>
        <w:spacing w:line="276" w:lineRule="auto"/>
        <w:rPr>
          <w:rFonts w:cs="Arial"/>
          <w:szCs w:val="24"/>
        </w:rPr>
      </w:pPr>
      <w:r w:rsidRPr="005D68A7">
        <w:rPr>
          <w:rFonts w:cs="Arial"/>
          <w:szCs w:val="24"/>
        </w:rPr>
        <w:t xml:space="preserve">sådan omständighet föreligger som </w:t>
      </w:r>
      <w:r w:rsidR="00E65917">
        <w:rPr>
          <w:rFonts w:cs="Arial"/>
          <w:szCs w:val="24"/>
        </w:rPr>
        <w:t>enligt villkoren för det dynamiska inköpssystemet hade utgjort hinder för leverantören att antas som leverantör, och leverantören</w:t>
      </w:r>
      <w:r w:rsidRPr="005D68A7">
        <w:rPr>
          <w:rFonts w:cs="Arial"/>
          <w:szCs w:val="24"/>
        </w:rPr>
        <w:t xml:space="preserve"> inte inom två veckor från</w:t>
      </w:r>
      <w:r w:rsidR="000050DA">
        <w:rPr>
          <w:rFonts w:cs="Arial"/>
          <w:szCs w:val="24"/>
        </w:rPr>
        <w:t xml:space="preserve"> att</w:t>
      </w:r>
      <w:r w:rsidR="004C43BB">
        <w:rPr>
          <w:rFonts w:cs="Arial"/>
          <w:szCs w:val="24"/>
        </w:rPr>
        <w:t xml:space="preserve"> </w:t>
      </w:r>
      <w:r w:rsidR="00FA2ABF">
        <w:rPr>
          <w:rFonts w:cs="Arial"/>
          <w:szCs w:val="24"/>
        </w:rPr>
        <w:t>Adda Inköpscentral</w:t>
      </w:r>
      <w:r w:rsidR="004C43BB">
        <w:rPr>
          <w:rFonts w:cs="Arial"/>
          <w:szCs w:val="24"/>
        </w:rPr>
        <w:t xml:space="preserve"> eller</w:t>
      </w:r>
      <w:r w:rsidRPr="005D68A7">
        <w:rPr>
          <w:rFonts w:cs="Arial"/>
          <w:szCs w:val="24"/>
        </w:rPr>
        <w:t xml:space="preserve"> </w:t>
      </w:r>
      <w:r w:rsidR="004C43BB">
        <w:rPr>
          <w:rFonts w:cs="Arial"/>
          <w:szCs w:val="24"/>
        </w:rPr>
        <w:t>UM</w:t>
      </w:r>
      <w:r w:rsidRPr="005D68A7">
        <w:rPr>
          <w:rFonts w:cs="Arial"/>
          <w:szCs w:val="24"/>
        </w:rPr>
        <w:t xml:space="preserve"> på</w:t>
      </w:r>
      <w:r w:rsidR="000050DA">
        <w:rPr>
          <w:rFonts w:cs="Arial"/>
          <w:szCs w:val="24"/>
        </w:rPr>
        <w:t>talat omständigheten har</w:t>
      </w:r>
      <w:r w:rsidRPr="005D68A7">
        <w:rPr>
          <w:rFonts w:cs="Arial"/>
          <w:szCs w:val="24"/>
        </w:rPr>
        <w:t xml:space="preserve"> avhjälpt </w:t>
      </w:r>
      <w:r w:rsidR="000050DA">
        <w:rPr>
          <w:rFonts w:cs="Arial"/>
          <w:szCs w:val="24"/>
        </w:rPr>
        <w:t>denna eller omedelbart om omständigheten inte kan avhjälpas</w:t>
      </w:r>
      <w:r w:rsidRPr="005D68A7">
        <w:rPr>
          <w:rFonts w:cs="Arial"/>
          <w:szCs w:val="24"/>
        </w:rPr>
        <w:t>;</w:t>
      </w:r>
    </w:p>
    <w:p w14:paraId="7B16FCF9" w14:textId="00FB2F89" w:rsidR="00852D5B" w:rsidRPr="005D68A7" w:rsidRDefault="004C43BB" w:rsidP="005D68A7">
      <w:pPr>
        <w:pStyle w:val="Rubrik2"/>
        <w:numPr>
          <w:ilvl w:val="0"/>
          <w:numId w:val="12"/>
        </w:numPr>
        <w:spacing w:line="276" w:lineRule="auto"/>
        <w:rPr>
          <w:rFonts w:cs="Arial"/>
          <w:szCs w:val="24"/>
        </w:rPr>
      </w:pPr>
      <w:r>
        <w:t xml:space="preserve">leverantören bryter mot p. 6.2 i detta kontrakt och </w:t>
      </w:r>
      <w:r w:rsidRPr="004C43BB">
        <w:rPr>
          <w:rFonts w:cs="Arial"/>
          <w:szCs w:val="24"/>
        </w:rPr>
        <w:t xml:space="preserve">leverantören inte inom två veckor från att </w:t>
      </w:r>
      <w:r w:rsidR="00FA2ABF">
        <w:rPr>
          <w:rFonts w:cs="Arial"/>
          <w:szCs w:val="24"/>
        </w:rPr>
        <w:t>Adda Inköpscentral</w:t>
      </w:r>
      <w:r w:rsidRPr="004C43BB">
        <w:rPr>
          <w:rFonts w:cs="Arial"/>
          <w:szCs w:val="24"/>
        </w:rPr>
        <w:t xml:space="preserve"> eller UM påtalat omständigheten har avhjälpt denna eller omedelbart om omständigheten inte kan avhjälpas;</w:t>
      </w:r>
      <w:r w:rsidR="00852D5B" w:rsidRPr="005D68A7">
        <w:rPr>
          <w:rFonts w:cs="Arial"/>
          <w:szCs w:val="24"/>
        </w:rPr>
        <w:t>leverantören bryter mot kontraktet och avtalsbrottet inte kan avhjälpas;</w:t>
      </w:r>
    </w:p>
    <w:p w14:paraId="3BF3D34B" w14:textId="77777777" w:rsidR="00852D5B" w:rsidRPr="005D68A7" w:rsidRDefault="00852D5B" w:rsidP="005D68A7">
      <w:pPr>
        <w:pStyle w:val="Rubrik2"/>
        <w:numPr>
          <w:ilvl w:val="0"/>
          <w:numId w:val="12"/>
        </w:numPr>
        <w:spacing w:line="276" w:lineRule="auto"/>
        <w:rPr>
          <w:rFonts w:cs="Arial"/>
          <w:szCs w:val="24"/>
        </w:rPr>
      </w:pPr>
      <w:r w:rsidRPr="005D68A7">
        <w:rPr>
          <w:rFonts w:cs="Arial"/>
          <w:szCs w:val="24"/>
        </w:rPr>
        <w:t>leverantören bryter mot kontraktet vid upprepade tillfällen; eller</w:t>
      </w:r>
    </w:p>
    <w:p w14:paraId="13FDC163" w14:textId="03BCA1B6" w:rsidR="00852D5B" w:rsidRPr="00AA4726" w:rsidRDefault="00852D5B" w:rsidP="004C43BB">
      <w:pPr>
        <w:pStyle w:val="Rubrik2"/>
        <w:numPr>
          <w:ilvl w:val="0"/>
          <w:numId w:val="12"/>
        </w:numPr>
        <w:spacing w:line="276" w:lineRule="auto"/>
        <w:rPr>
          <w:rFonts w:cs="Arial"/>
          <w:szCs w:val="24"/>
        </w:rPr>
      </w:pPr>
      <w:r w:rsidRPr="005D68A7">
        <w:rPr>
          <w:rFonts w:cs="Arial"/>
          <w:szCs w:val="24"/>
        </w:rPr>
        <w:t>det framkommer att leverantören lämnade oriktiga uppgifter</w:t>
      </w:r>
      <w:r w:rsidR="00AA4726">
        <w:rPr>
          <w:rFonts w:cs="Arial"/>
          <w:szCs w:val="24"/>
        </w:rPr>
        <w:t xml:space="preserve"> </w:t>
      </w:r>
      <w:r w:rsidRPr="004C43BB">
        <w:rPr>
          <w:rFonts w:cs="Arial"/>
          <w:szCs w:val="24"/>
        </w:rPr>
        <w:t xml:space="preserve">som var av betydelse för </w:t>
      </w:r>
      <w:r w:rsidR="0098015E" w:rsidRPr="00AA4726">
        <w:rPr>
          <w:rFonts w:cs="Arial"/>
          <w:szCs w:val="24"/>
        </w:rPr>
        <w:t xml:space="preserve">antingen tillträdet till det dynamiska inköpssystemet eller </w:t>
      </w:r>
      <w:r w:rsidRPr="00AA4726">
        <w:rPr>
          <w:rFonts w:cs="Arial"/>
          <w:szCs w:val="24"/>
        </w:rPr>
        <w:t xml:space="preserve">tilldelning av </w:t>
      </w:r>
      <w:r w:rsidR="0098015E" w:rsidRPr="00AA4726">
        <w:rPr>
          <w:rFonts w:cs="Arial"/>
          <w:szCs w:val="24"/>
        </w:rPr>
        <w:t xml:space="preserve">kontraktet. </w:t>
      </w:r>
    </w:p>
    <w:p w14:paraId="08F09DFA" w14:textId="2D0D0DBA" w:rsidR="00852D5B" w:rsidRPr="005D68A7" w:rsidRDefault="00AA4726" w:rsidP="005D68A7">
      <w:pPr>
        <w:pStyle w:val="Rubrik2"/>
        <w:spacing w:line="276" w:lineRule="auto"/>
        <w:ind w:firstLine="0"/>
      </w:pPr>
      <w:r>
        <w:rPr>
          <w:rFonts w:cs="Arial"/>
          <w:szCs w:val="24"/>
        </w:rPr>
        <w:t>UM</w:t>
      </w:r>
      <w:r w:rsidR="00852D5B" w:rsidRPr="005D68A7">
        <w:rPr>
          <w:rFonts w:cs="Arial"/>
          <w:szCs w:val="24"/>
        </w:rPr>
        <w:t xml:space="preserve"> </w:t>
      </w:r>
      <w:r w:rsidR="00852D5B" w:rsidRPr="005D68A7">
        <w:t xml:space="preserve">äger vidare rätt (men är inte skyldig) att, utan beaktande av </w:t>
      </w:r>
      <w:r w:rsidR="0098015E" w:rsidRPr="005D68A7">
        <w:t>några</w:t>
      </w:r>
      <w:r w:rsidR="00852D5B" w:rsidRPr="005D68A7">
        <w:t xml:space="preserve"> tidsfrister, med omedelbar verkan </w:t>
      </w:r>
      <w:r w:rsidR="000050DA">
        <w:t xml:space="preserve">– </w:t>
      </w:r>
      <w:r w:rsidR="00852D5B" w:rsidRPr="005D68A7">
        <w:t xml:space="preserve">helt eller delvis häva kontraktet </w:t>
      </w:r>
      <w:r w:rsidR="000050DA">
        <w:t xml:space="preserve">– </w:t>
      </w:r>
      <w:r w:rsidR="00852D5B" w:rsidRPr="005D68A7">
        <w:t xml:space="preserve">om leverantören eller leverantörens </w:t>
      </w:r>
      <w:r w:rsidR="000F6DD0">
        <w:t>under</w:t>
      </w:r>
      <w:r w:rsidR="00852D5B" w:rsidRPr="005D68A7">
        <w:t xml:space="preserve">leverantörer har begått eller begår överträdelser </w:t>
      </w:r>
      <w:r w:rsidR="000050DA">
        <w:t xml:space="preserve">av </w:t>
      </w:r>
      <w:r w:rsidR="00852D5B" w:rsidRPr="005D68A7">
        <w:t>grundläggande mänskliga fri- och rättigheter med direkt koppling till kontraktets tillämpningsområde.</w:t>
      </w:r>
    </w:p>
    <w:p w14:paraId="11E93D57" w14:textId="1FA40B0A" w:rsidR="0030747E" w:rsidRPr="005D68A7" w:rsidRDefault="0030747E" w:rsidP="005D68A7">
      <w:pPr>
        <w:pStyle w:val="Rubrik2"/>
        <w:spacing w:line="276" w:lineRule="auto"/>
      </w:pPr>
      <w:bookmarkStart w:id="12" w:name="_Ref462217968"/>
      <w:r w:rsidRPr="005D68A7">
        <w:t>11.2</w:t>
      </w:r>
      <w:r w:rsidRPr="005D68A7">
        <w:tab/>
        <w:t xml:space="preserve">Om </w:t>
      </w:r>
      <w:r w:rsidR="00AA4726">
        <w:t>UM</w:t>
      </w:r>
      <w:r w:rsidRPr="005D68A7">
        <w:t xml:space="preserve"> har rätt att häva ett kontrakt enligt </w:t>
      </w:r>
      <w:r w:rsidR="005D68A7">
        <w:t xml:space="preserve">11.1 </w:t>
      </w:r>
      <w:r w:rsidRPr="005D68A7">
        <w:t>ovan, har den också rätt till ersättning för den skada som</w:t>
      </w:r>
      <w:r w:rsidR="00663E87" w:rsidRPr="005D68A7">
        <w:t xml:space="preserve"> leverantörens fel</w:t>
      </w:r>
      <w:r w:rsidRPr="005D68A7">
        <w:t xml:space="preserve"> </w:t>
      </w:r>
      <w:r w:rsidR="00663E87" w:rsidRPr="005D68A7">
        <w:t xml:space="preserve">eller </w:t>
      </w:r>
      <w:r w:rsidRPr="005D68A7">
        <w:t xml:space="preserve">försummelse har åsamkat </w:t>
      </w:r>
      <w:bookmarkEnd w:id="12"/>
      <w:r w:rsidR="00AA4726">
        <w:t>UM.</w:t>
      </w:r>
      <w:r w:rsidRPr="005D68A7">
        <w:t xml:space="preserve"> </w:t>
      </w:r>
    </w:p>
    <w:p w14:paraId="3BE2EAF4" w14:textId="4BEEB509" w:rsidR="0030747E" w:rsidRPr="005D68A7" w:rsidRDefault="000D2747" w:rsidP="005D68A7">
      <w:pPr>
        <w:pStyle w:val="Rubrik2"/>
        <w:spacing w:line="276" w:lineRule="auto"/>
      </w:pPr>
      <w:r w:rsidRPr="005D68A7">
        <w:t>11.3</w:t>
      </w:r>
      <w:r w:rsidR="0030747E" w:rsidRPr="005D68A7">
        <w:tab/>
        <w:t xml:space="preserve">Om leverantören inte lämnar meddelande enligt p. </w:t>
      </w:r>
      <w:r w:rsidR="005D68A7">
        <w:t>9.1</w:t>
      </w:r>
      <w:r w:rsidR="0030747E" w:rsidRPr="005D68A7">
        <w:t xml:space="preserve">, ska den utöver eventuella viten ersätta </w:t>
      </w:r>
      <w:r w:rsidR="00663E87" w:rsidRPr="005D68A7">
        <w:t>UM</w:t>
      </w:r>
      <w:r w:rsidR="0030747E" w:rsidRPr="005D68A7">
        <w:t xml:space="preserve"> all skada som den skulle ha kunnat undvika om meddelandet hade lämnats.</w:t>
      </w:r>
    </w:p>
    <w:p w14:paraId="0B5C5CE6" w14:textId="77777777" w:rsidR="0030747E" w:rsidRPr="005D68A7" w:rsidRDefault="0030747E" w:rsidP="005D68A7">
      <w:pPr>
        <w:pStyle w:val="Rubrik1"/>
        <w:spacing w:line="276" w:lineRule="auto"/>
        <w:rPr>
          <w:rFonts w:asciiTheme="minorHAnsi" w:hAnsiTheme="minorHAnsi"/>
        </w:rPr>
      </w:pPr>
      <w:bookmarkStart w:id="13" w:name="_Toc449611850"/>
      <w:bookmarkStart w:id="14" w:name="_Toc449618036"/>
      <w:bookmarkStart w:id="15" w:name="_Toc454343536"/>
      <w:bookmarkStart w:id="16" w:name="_Toc462217434"/>
      <w:r w:rsidRPr="005D68A7">
        <w:rPr>
          <w:rFonts w:asciiTheme="minorHAnsi" w:hAnsiTheme="minorHAnsi"/>
        </w:rPr>
        <w:t>Reklamation</w:t>
      </w:r>
      <w:bookmarkEnd w:id="13"/>
      <w:bookmarkEnd w:id="14"/>
      <w:bookmarkEnd w:id="15"/>
      <w:bookmarkEnd w:id="16"/>
      <w:r w:rsidR="0005062B" w:rsidRPr="005D68A7">
        <w:rPr>
          <w:rFonts w:asciiTheme="minorHAnsi" w:hAnsiTheme="minorHAnsi"/>
        </w:rPr>
        <w:t xml:space="preserve"> och preklusion</w:t>
      </w:r>
      <w:r w:rsidR="0005062B" w:rsidRPr="005D68A7">
        <w:rPr>
          <w:rFonts w:asciiTheme="minorHAnsi" w:hAnsiTheme="minorHAnsi"/>
        </w:rPr>
        <w:br/>
      </w:r>
    </w:p>
    <w:p w14:paraId="71649741" w14:textId="59E47B7B" w:rsidR="0030747E" w:rsidRPr="005D68A7" w:rsidRDefault="0030747E" w:rsidP="005D68A7">
      <w:pPr>
        <w:pStyle w:val="Rubrik2"/>
        <w:spacing w:line="276" w:lineRule="auto"/>
      </w:pPr>
      <w:r w:rsidRPr="005D68A7">
        <w:t>12.1</w:t>
      </w:r>
      <w:r w:rsidRPr="005D68A7">
        <w:tab/>
      </w:r>
      <w:r w:rsidR="00AA4726">
        <w:t>UM</w:t>
      </w:r>
      <w:r w:rsidRPr="005D68A7">
        <w:t xml:space="preserve"> förlorar rätten att åberopa leverantörens avtalsbrott om den inte lämnar meddelande till leverantören om avtalsbrottet inom </w:t>
      </w:r>
      <w:r w:rsidRPr="005D68A7">
        <w:rPr>
          <w:u w:val="single"/>
        </w:rPr>
        <w:t>30 dagar</w:t>
      </w:r>
      <w:r w:rsidRPr="005D68A7">
        <w:t xml:space="preserve"> efter det att den märkte avtalsbrottet. Rätten att åberopa leverantörens avtalsbrott</w:t>
      </w:r>
      <w:r w:rsidRPr="005D68A7" w:rsidDel="00EE0372">
        <w:t xml:space="preserve"> </w:t>
      </w:r>
      <w:r w:rsidRPr="005D68A7">
        <w:t xml:space="preserve">går dock inte förlorad om leverantören inom den ovan angivna tiden även utan reklamationen har kännedom om sitt avtalsbrott. </w:t>
      </w:r>
    </w:p>
    <w:p w14:paraId="3B0B7F31" w14:textId="769468E1" w:rsidR="0030747E" w:rsidRPr="005D68A7" w:rsidRDefault="000D2747" w:rsidP="005D68A7">
      <w:pPr>
        <w:pStyle w:val="Rubrik2"/>
        <w:spacing w:line="276" w:lineRule="auto"/>
      </w:pPr>
      <w:r w:rsidRPr="005D68A7">
        <w:t>12.2</w:t>
      </w:r>
      <w:r w:rsidR="0005062B" w:rsidRPr="005D68A7">
        <w:tab/>
      </w:r>
      <w:r w:rsidR="00AA4726">
        <w:t>UM</w:t>
      </w:r>
      <w:r w:rsidR="0005062B" w:rsidRPr="005D68A7">
        <w:t xml:space="preserve"> förlorar sin rätt till ersättning enligt</w:t>
      </w:r>
      <w:r w:rsidR="005D68A7">
        <w:t xml:space="preserve"> 11.2</w:t>
      </w:r>
      <w:r w:rsidR="0005062B" w:rsidRPr="005D68A7">
        <w:t xml:space="preserve"> om talan om sådan ersättning inte väcks senast ett år efter det att kontraktet har slutat gälla. Om uppsåt eller grov vårdslöshet föreligger är tiden för att väcka talan </w:t>
      </w:r>
      <w:r w:rsidR="000050DA">
        <w:t>tio</w:t>
      </w:r>
      <w:r w:rsidR="0005062B" w:rsidRPr="005D68A7">
        <w:t xml:space="preserve"> år från motsvarande tidpunkt.</w:t>
      </w:r>
    </w:p>
    <w:p w14:paraId="431B47E7" w14:textId="77777777" w:rsidR="00991284" w:rsidRPr="005D68A7" w:rsidRDefault="00991284" w:rsidP="005D68A7">
      <w:pPr>
        <w:pStyle w:val="Rubrik1"/>
        <w:spacing w:line="276" w:lineRule="auto"/>
        <w:rPr>
          <w:rFonts w:asciiTheme="minorHAnsi" w:hAnsiTheme="minorHAnsi"/>
        </w:rPr>
      </w:pPr>
      <w:r w:rsidRPr="005D68A7">
        <w:rPr>
          <w:rFonts w:asciiTheme="minorHAnsi" w:hAnsiTheme="minorHAnsi"/>
        </w:rPr>
        <w:lastRenderedPageBreak/>
        <w:t xml:space="preserve">Fakturering och betalningsvillkor </w:t>
      </w:r>
      <w:r w:rsidR="00B713FD" w:rsidRPr="005D68A7">
        <w:rPr>
          <w:rFonts w:asciiTheme="minorHAnsi" w:hAnsiTheme="minorHAnsi"/>
        </w:rPr>
        <w:br/>
      </w:r>
    </w:p>
    <w:p w14:paraId="08A23F3D" w14:textId="2AD242C4" w:rsidR="00991284" w:rsidRPr="005D68A7" w:rsidRDefault="000D2747" w:rsidP="005D68A7">
      <w:pPr>
        <w:pStyle w:val="Rubrik2"/>
        <w:spacing w:line="276" w:lineRule="auto"/>
      </w:pPr>
      <w:r w:rsidRPr="005D68A7">
        <w:t>13</w:t>
      </w:r>
      <w:r w:rsidR="00B713FD" w:rsidRPr="005D68A7">
        <w:t>.1</w:t>
      </w:r>
      <w:r w:rsidR="00B713FD" w:rsidRPr="005D68A7">
        <w:tab/>
      </w:r>
      <w:bookmarkStart w:id="17" w:name="_Toc462217442"/>
      <w:bookmarkStart w:id="18" w:name="_Ref462218016"/>
      <w:r w:rsidR="00812806" w:rsidRPr="005D68A7">
        <w:t xml:space="preserve">Faktura ska ange </w:t>
      </w:r>
      <w:r w:rsidR="00AA4726">
        <w:t>UM:s namn</w:t>
      </w:r>
      <w:r w:rsidR="00812806" w:rsidRPr="005D68A7">
        <w:t xml:space="preserve"> och adress samt kostnadsställe eller referensnummer, fakturerat belopp i SEK specificerat i eventuella delposter, leveransdatum och övriga i kontraktet angivna uppgifter, leverantörens plus- och bankgironummer, information om F-skattsedel samt vad som följer av lag. Vid kreditfakturor ska debetfakturans fakturanummer framgå.</w:t>
      </w:r>
      <w:bookmarkEnd w:id="17"/>
      <w:bookmarkEnd w:id="18"/>
    </w:p>
    <w:p w14:paraId="5360C43A" w14:textId="2AA31CEA" w:rsidR="00B15CBB" w:rsidRPr="005D68A7" w:rsidRDefault="000D2747" w:rsidP="005D68A7">
      <w:pPr>
        <w:pStyle w:val="Rubrik2"/>
        <w:spacing w:line="276" w:lineRule="auto"/>
      </w:pPr>
      <w:r w:rsidRPr="005D68A7">
        <w:t>13</w:t>
      </w:r>
      <w:r w:rsidR="00B15CBB" w:rsidRPr="005D68A7">
        <w:t>.2</w:t>
      </w:r>
      <w:r w:rsidR="00B15CBB" w:rsidRPr="005D68A7">
        <w:tab/>
        <w:t xml:space="preserve">Om </w:t>
      </w:r>
      <w:r w:rsidR="00AA4726">
        <w:t>UM</w:t>
      </w:r>
      <w:r w:rsidR="00B15CBB" w:rsidRPr="005D68A7">
        <w:t xml:space="preserve"> begär det, ska leverantören tillhandahålla e-fakturor enligt SFTI-standard (Single Face To Industry) i form av Fulltext faktura eller Svefaktura eller skicka e-fakturor via av myndigheten tillhandahållen fakturaportal.</w:t>
      </w:r>
    </w:p>
    <w:p w14:paraId="4254C055" w14:textId="2DD6F719" w:rsidR="00B15CBB" w:rsidRPr="005D68A7" w:rsidRDefault="000D2747" w:rsidP="005D68A7">
      <w:pPr>
        <w:pStyle w:val="Rubrik2"/>
        <w:spacing w:line="276" w:lineRule="auto"/>
      </w:pPr>
      <w:r w:rsidRPr="005D68A7">
        <w:t>13</w:t>
      </w:r>
      <w:r w:rsidR="00B15CBB" w:rsidRPr="005D68A7">
        <w:t>.3</w:t>
      </w:r>
      <w:r w:rsidR="00B15CBB" w:rsidRPr="005D68A7">
        <w:tab/>
        <w:t xml:space="preserve">Faktura förfaller till betalning 30 dagar efter det att den har avsänts till </w:t>
      </w:r>
      <w:r w:rsidR="00AA4726">
        <w:t>UM</w:t>
      </w:r>
      <w:r w:rsidR="00B15CBB" w:rsidRPr="005D68A7">
        <w:t xml:space="preserve"> förutsatt att </w:t>
      </w:r>
      <w:r w:rsidR="000050DA">
        <w:t xml:space="preserve">den fakturerade </w:t>
      </w:r>
      <w:r w:rsidR="00B15CBB" w:rsidRPr="005D68A7">
        <w:t>leverans</w:t>
      </w:r>
      <w:r w:rsidR="000050DA">
        <w:t>en har</w:t>
      </w:r>
      <w:r w:rsidR="00B15CBB" w:rsidRPr="005D68A7">
        <w:t xml:space="preserve"> fullgjorts. Faktura förfaller emellertid inte till betalning förrän den uppfyller kraven i p. </w:t>
      </w:r>
      <w:r w:rsidR="00AA4726">
        <w:t>13.1</w:t>
      </w:r>
      <w:r w:rsidR="00B15CBB" w:rsidRPr="005D68A7">
        <w:t xml:space="preserve"> och i förekommande fall </w:t>
      </w:r>
      <w:r w:rsidR="00AA4726">
        <w:t>p. 13.2 är uppfyllda</w:t>
      </w:r>
      <w:r w:rsidR="00B15CBB" w:rsidRPr="005D68A7">
        <w:t xml:space="preserve">. Faktura ska avsändas till </w:t>
      </w:r>
      <w:r w:rsidR="00AA4726">
        <w:t>UM senast</w:t>
      </w:r>
      <w:r w:rsidR="00B15CBB" w:rsidRPr="005D68A7">
        <w:t xml:space="preserve"> 12 månader efter leveransdatum. </w:t>
      </w:r>
    </w:p>
    <w:p w14:paraId="48635FDC" w14:textId="77777777" w:rsidR="00991284" w:rsidRPr="005D68A7" w:rsidRDefault="0005062B" w:rsidP="005D68A7">
      <w:pPr>
        <w:pStyle w:val="Rubrik1"/>
        <w:spacing w:line="276" w:lineRule="auto"/>
        <w:rPr>
          <w:rFonts w:asciiTheme="minorHAnsi" w:hAnsiTheme="minorHAnsi"/>
        </w:rPr>
      </w:pPr>
      <w:r w:rsidRPr="005D68A7">
        <w:rPr>
          <w:rFonts w:asciiTheme="minorHAnsi" w:hAnsiTheme="minorHAnsi"/>
        </w:rPr>
        <w:t>S</w:t>
      </w:r>
      <w:r w:rsidR="00991284" w:rsidRPr="005D68A7">
        <w:rPr>
          <w:rFonts w:asciiTheme="minorHAnsi" w:hAnsiTheme="minorHAnsi"/>
        </w:rPr>
        <w:t>tatistik och uppföljning</w:t>
      </w:r>
      <w:r w:rsidR="00812806" w:rsidRPr="005D68A7">
        <w:rPr>
          <w:rFonts w:asciiTheme="minorHAnsi" w:hAnsiTheme="minorHAnsi"/>
        </w:rPr>
        <w:br/>
      </w:r>
    </w:p>
    <w:p w14:paraId="276152BD" w14:textId="757AAA12" w:rsidR="00663E87" w:rsidRPr="005D68A7" w:rsidRDefault="00663E87" w:rsidP="005D68A7">
      <w:pPr>
        <w:pStyle w:val="Rubrik3"/>
        <w:keepNext w:val="0"/>
        <w:keepLines w:val="0"/>
        <w:numPr>
          <w:ilvl w:val="0"/>
          <w:numId w:val="0"/>
        </w:numPr>
        <w:tabs>
          <w:tab w:val="left" w:pos="1795"/>
        </w:tabs>
        <w:overflowPunct/>
        <w:autoSpaceDE/>
        <w:autoSpaceDN/>
        <w:adjustRightInd/>
        <w:spacing w:before="240" w:line="276" w:lineRule="auto"/>
        <w:ind w:left="720" w:hanging="720"/>
        <w:rPr>
          <w:rFonts w:asciiTheme="minorHAnsi" w:hAnsiTheme="minorHAnsi"/>
        </w:rPr>
      </w:pPr>
      <w:r w:rsidRPr="005D68A7">
        <w:rPr>
          <w:rStyle w:val="Rubrik2Char"/>
          <w:rFonts w:asciiTheme="minorHAnsi" w:hAnsiTheme="minorHAnsi"/>
        </w:rPr>
        <w:t>14.1</w:t>
      </w:r>
      <w:r w:rsidRPr="005D68A7">
        <w:rPr>
          <w:rStyle w:val="Rubrik2Char"/>
          <w:rFonts w:asciiTheme="minorHAnsi" w:hAnsiTheme="minorHAnsi"/>
        </w:rPr>
        <w:tab/>
      </w:r>
      <w:r w:rsidR="00991284" w:rsidRPr="005D68A7">
        <w:rPr>
          <w:rStyle w:val="Rubrik2Char"/>
          <w:rFonts w:asciiTheme="minorHAnsi" w:hAnsiTheme="minorHAnsi"/>
        </w:rPr>
        <w:t>Leverantören ska</w:t>
      </w:r>
      <w:r w:rsidR="00F5692E">
        <w:rPr>
          <w:rStyle w:val="Rubrik2Char"/>
          <w:rFonts w:asciiTheme="minorHAnsi" w:hAnsiTheme="minorHAnsi"/>
        </w:rPr>
        <w:t xml:space="preserve"> </w:t>
      </w:r>
      <w:r w:rsidR="00AA4726">
        <w:rPr>
          <w:rStyle w:val="Rubrik2Char"/>
          <w:rFonts w:asciiTheme="minorHAnsi" w:hAnsiTheme="minorHAnsi"/>
        </w:rPr>
        <w:t xml:space="preserve">till UM, på överenskommet sätt, </w:t>
      </w:r>
      <w:r w:rsidR="00991284" w:rsidRPr="005D68A7">
        <w:rPr>
          <w:rStyle w:val="Rubrik2Char"/>
          <w:rFonts w:asciiTheme="minorHAnsi" w:hAnsiTheme="minorHAnsi"/>
        </w:rPr>
        <w:t xml:space="preserve">tillhandahålla statistik på genomförda </w:t>
      </w:r>
      <w:r w:rsidR="00AA4726">
        <w:rPr>
          <w:rStyle w:val="Rubrik2Char"/>
          <w:rFonts w:asciiTheme="minorHAnsi" w:hAnsiTheme="minorHAnsi"/>
        </w:rPr>
        <w:t>leveranser</w:t>
      </w:r>
      <w:r w:rsidR="00AA4726" w:rsidRPr="005D68A7">
        <w:rPr>
          <w:rStyle w:val="Rubrik2Char"/>
          <w:rFonts w:asciiTheme="minorHAnsi" w:hAnsiTheme="minorHAnsi"/>
        </w:rPr>
        <w:t xml:space="preserve"> </w:t>
      </w:r>
      <w:r w:rsidR="00991284" w:rsidRPr="005D68A7">
        <w:rPr>
          <w:rStyle w:val="Rubrik2Char"/>
          <w:rFonts w:asciiTheme="minorHAnsi" w:hAnsiTheme="minorHAnsi"/>
        </w:rPr>
        <w:t xml:space="preserve">under </w:t>
      </w:r>
      <w:r w:rsidR="00372C19">
        <w:rPr>
          <w:rStyle w:val="Rubrik2Char"/>
          <w:rFonts w:asciiTheme="minorHAnsi" w:hAnsiTheme="minorHAnsi"/>
        </w:rPr>
        <w:t xml:space="preserve">det senaste </w:t>
      </w:r>
      <w:r w:rsidR="00991284" w:rsidRPr="005D68A7">
        <w:rPr>
          <w:rStyle w:val="Rubrik2Char"/>
          <w:rFonts w:asciiTheme="minorHAnsi" w:hAnsiTheme="minorHAnsi"/>
        </w:rPr>
        <w:t>halvåret. Statistiken ska</w:t>
      </w:r>
      <w:r w:rsidR="00AA4726">
        <w:rPr>
          <w:rStyle w:val="Rubrik2Char"/>
          <w:rFonts w:asciiTheme="minorHAnsi" w:hAnsiTheme="minorHAnsi"/>
        </w:rPr>
        <w:t xml:space="preserve"> kunna</w:t>
      </w:r>
      <w:r w:rsidR="00991284" w:rsidRPr="005D68A7">
        <w:rPr>
          <w:rStyle w:val="Rubrik2Char"/>
          <w:rFonts w:asciiTheme="minorHAnsi" w:hAnsiTheme="minorHAnsi"/>
        </w:rPr>
        <w:t xml:space="preserve"> göras tillgänglig för </w:t>
      </w:r>
      <w:r w:rsidR="00AA4726">
        <w:rPr>
          <w:rStyle w:val="Rubrik2Char"/>
          <w:rFonts w:asciiTheme="minorHAnsi" w:hAnsiTheme="minorHAnsi"/>
        </w:rPr>
        <w:t>UM</w:t>
      </w:r>
      <w:r w:rsidR="00991284" w:rsidRPr="005D68A7">
        <w:rPr>
          <w:rStyle w:val="Rubrik2Char"/>
          <w:rFonts w:asciiTheme="minorHAnsi" w:hAnsiTheme="minorHAnsi"/>
        </w:rPr>
        <w:t xml:space="preserve"> senast 15 dagar efter kalenderhalvårets slut. </w:t>
      </w:r>
      <w:r w:rsidRPr="005D68A7">
        <w:rPr>
          <w:rStyle w:val="Rubrik2Char"/>
          <w:rFonts w:asciiTheme="minorHAnsi" w:hAnsiTheme="minorHAnsi"/>
        </w:rPr>
        <w:br/>
      </w:r>
      <w:r w:rsidRPr="005D68A7">
        <w:rPr>
          <w:rStyle w:val="Rubrik2Char"/>
          <w:rFonts w:asciiTheme="minorHAnsi" w:hAnsiTheme="minorHAnsi"/>
        </w:rPr>
        <w:br/>
        <w:t xml:space="preserve">Om </w:t>
      </w:r>
      <w:r w:rsidR="00AA4726">
        <w:rPr>
          <w:rStyle w:val="Rubrik2Char"/>
          <w:rFonts w:asciiTheme="minorHAnsi" w:hAnsiTheme="minorHAnsi"/>
        </w:rPr>
        <w:t>UM</w:t>
      </w:r>
      <w:r w:rsidRPr="005D68A7">
        <w:rPr>
          <w:rStyle w:val="Rubrik2Char"/>
          <w:rFonts w:asciiTheme="minorHAnsi" w:hAnsiTheme="minorHAnsi"/>
        </w:rPr>
        <w:t xml:space="preserve"> särskilt begär det ska leverantören kunna lämna statistik per förvaltning baserad på kostnadsställe.</w:t>
      </w:r>
      <w:r w:rsidRPr="005D68A7">
        <w:rPr>
          <w:rFonts w:asciiTheme="minorHAnsi" w:hAnsiTheme="minorHAnsi"/>
          <w:w w:val="101"/>
        </w:rPr>
        <w:t xml:space="preserve"> </w:t>
      </w:r>
    </w:p>
    <w:p w14:paraId="5BAFF201" w14:textId="77777777" w:rsidR="00663E87" w:rsidRPr="005D68A7" w:rsidRDefault="00663E87" w:rsidP="005C65CC">
      <w:pPr>
        <w:pStyle w:val="Rubrik2"/>
        <w:spacing w:line="276" w:lineRule="auto"/>
        <w:ind w:left="0" w:firstLine="0"/>
      </w:pPr>
    </w:p>
    <w:p w14:paraId="07E3E5EF" w14:textId="77777777" w:rsidR="00991284" w:rsidRPr="005D68A7" w:rsidRDefault="00991284" w:rsidP="005D68A7">
      <w:pPr>
        <w:pStyle w:val="Rubrik1"/>
        <w:spacing w:line="276" w:lineRule="auto"/>
        <w:rPr>
          <w:rFonts w:asciiTheme="minorHAnsi" w:hAnsiTheme="minorHAnsi"/>
        </w:rPr>
      </w:pPr>
      <w:r w:rsidRPr="005D68A7">
        <w:rPr>
          <w:rFonts w:asciiTheme="minorHAnsi" w:hAnsiTheme="minorHAnsi"/>
        </w:rPr>
        <w:t>Kvalitetsuppföljning och kvalitetsutveckling</w:t>
      </w:r>
      <w:r w:rsidR="00812806" w:rsidRPr="005D68A7">
        <w:rPr>
          <w:rFonts w:asciiTheme="minorHAnsi" w:hAnsiTheme="minorHAnsi"/>
        </w:rPr>
        <w:br/>
      </w:r>
    </w:p>
    <w:p w14:paraId="4CF8C5EF" w14:textId="682B828F" w:rsidR="00991284" w:rsidRPr="005D68A7" w:rsidRDefault="000D2747" w:rsidP="005D68A7">
      <w:pPr>
        <w:pStyle w:val="Rubrik2"/>
        <w:spacing w:line="276" w:lineRule="auto"/>
      </w:pPr>
      <w:r w:rsidRPr="005D68A7">
        <w:t>15</w:t>
      </w:r>
      <w:r w:rsidR="00812806" w:rsidRPr="005D68A7">
        <w:t>.1</w:t>
      </w:r>
      <w:r w:rsidR="00812806" w:rsidRPr="005D68A7">
        <w:tab/>
      </w:r>
      <w:r w:rsidR="00991284" w:rsidRPr="005D68A7">
        <w:t>Analysprotokoll som styrker produktens kvalitet ska kunna redovisas på begäran av UM. Analysprotokollet får inte vara äldre än två månader.</w:t>
      </w:r>
    </w:p>
    <w:p w14:paraId="7ECE3FEE" w14:textId="683C877B" w:rsidR="00991284" w:rsidRPr="005D68A7" w:rsidRDefault="00991284" w:rsidP="005D68A7">
      <w:pPr>
        <w:pStyle w:val="Rubrik2"/>
        <w:spacing w:line="276" w:lineRule="auto"/>
        <w:ind w:firstLine="0"/>
      </w:pPr>
      <w:r w:rsidRPr="005D68A7">
        <w:t>En sådan kvalitetsuppföljning ska utföras utan kostnad för UM.</w:t>
      </w:r>
    </w:p>
    <w:p w14:paraId="4977930F" w14:textId="36886E8F" w:rsidR="00991284" w:rsidRPr="005D68A7" w:rsidRDefault="0036731F" w:rsidP="005D68A7">
      <w:pPr>
        <w:pStyle w:val="Rubrik1"/>
        <w:spacing w:line="276" w:lineRule="auto"/>
        <w:rPr>
          <w:rFonts w:asciiTheme="minorHAnsi" w:hAnsiTheme="minorHAnsi"/>
        </w:rPr>
      </w:pPr>
      <w:r>
        <w:rPr>
          <w:rFonts w:asciiTheme="minorHAnsi" w:hAnsiTheme="minorHAnsi"/>
        </w:rPr>
        <w:t>Ansvarsbegränsningar</w:t>
      </w:r>
      <w:r w:rsidR="00991284" w:rsidRPr="005D68A7">
        <w:rPr>
          <w:rFonts w:asciiTheme="minorHAnsi" w:hAnsiTheme="minorHAnsi"/>
        </w:rPr>
        <w:t xml:space="preserve"> </w:t>
      </w:r>
      <w:r w:rsidR="00B15CBB" w:rsidRPr="005D68A7">
        <w:rPr>
          <w:rFonts w:asciiTheme="minorHAnsi" w:hAnsiTheme="minorHAnsi"/>
        </w:rPr>
        <w:br/>
      </w:r>
    </w:p>
    <w:p w14:paraId="0B517B32" w14:textId="75266A39" w:rsidR="00B15CBB" w:rsidRPr="005D68A7" w:rsidRDefault="000D2747" w:rsidP="005D68A7">
      <w:pPr>
        <w:pStyle w:val="Rubrik2"/>
        <w:spacing w:line="276" w:lineRule="auto"/>
      </w:pPr>
      <w:r w:rsidRPr="005D68A7">
        <w:t>16</w:t>
      </w:r>
      <w:r w:rsidR="00B15CBB" w:rsidRPr="005D68A7">
        <w:t>.1</w:t>
      </w:r>
      <w:r w:rsidR="00B15CBB" w:rsidRPr="005D68A7">
        <w:tab/>
        <w:t>Vardera part är befriad från skyldighet att betala vite eller skadestånd till följd av avtalsbrott om och i den mån som den kan visa att avtalsbrottet beror på ett hinder utanför partens kontroll som den inte skäligen kunde förväntas ha räknat med vid ingående av kontraktet och vars följder den inte heller skäligen kunde ha undvikit eller övervunnit.</w:t>
      </w:r>
    </w:p>
    <w:p w14:paraId="4FEFF159" w14:textId="77777777" w:rsidR="00B15CBB" w:rsidRPr="005D68A7" w:rsidRDefault="000D2747" w:rsidP="005D68A7">
      <w:pPr>
        <w:pStyle w:val="Rubrik2"/>
        <w:spacing w:line="276" w:lineRule="auto"/>
      </w:pPr>
      <w:bookmarkStart w:id="19" w:name="_Toc462217447"/>
      <w:r w:rsidRPr="005D68A7">
        <w:t>16.2</w:t>
      </w:r>
      <w:r w:rsidR="00B15CBB" w:rsidRPr="005D68A7">
        <w:tab/>
        <w:t xml:space="preserve">Parternas skyldighet att betala vite eller skadestånd vid avtalsbrott ska aldrig överstiga 15 prisbasbelopp enligt socialförsäkringsbalken (2010:110). </w:t>
      </w:r>
      <w:bookmarkEnd w:id="19"/>
    </w:p>
    <w:p w14:paraId="430AC869" w14:textId="77777777" w:rsidR="00991284" w:rsidRPr="005D68A7" w:rsidRDefault="00991284" w:rsidP="005D68A7">
      <w:pPr>
        <w:pStyle w:val="Rubrik1"/>
        <w:spacing w:line="276" w:lineRule="auto"/>
        <w:rPr>
          <w:rFonts w:asciiTheme="minorHAnsi" w:hAnsiTheme="minorHAnsi"/>
        </w:rPr>
      </w:pPr>
      <w:r w:rsidRPr="005D68A7">
        <w:rPr>
          <w:rFonts w:asciiTheme="minorHAnsi" w:hAnsiTheme="minorHAnsi"/>
        </w:rPr>
        <w:t>Förtida upphörande</w:t>
      </w:r>
    </w:p>
    <w:p w14:paraId="0FB73F43" w14:textId="77777777" w:rsidR="00B15CBB" w:rsidRPr="005D68A7" w:rsidRDefault="00B15CBB" w:rsidP="005D68A7">
      <w:pPr>
        <w:pStyle w:val="Rubrik2"/>
        <w:spacing w:line="276" w:lineRule="auto"/>
      </w:pPr>
    </w:p>
    <w:p w14:paraId="04029C06" w14:textId="063FF878" w:rsidR="00B15CBB" w:rsidRPr="005D68A7" w:rsidRDefault="000D2747" w:rsidP="005D68A7">
      <w:pPr>
        <w:pStyle w:val="Rubrik2"/>
        <w:spacing w:line="276" w:lineRule="auto"/>
      </w:pPr>
      <w:r w:rsidRPr="005D68A7">
        <w:t>17</w:t>
      </w:r>
      <w:r w:rsidR="00B15CBB" w:rsidRPr="005D68A7">
        <w:t>.1</w:t>
      </w:r>
      <w:r w:rsidR="00B15CBB" w:rsidRPr="005D68A7">
        <w:tab/>
      </w:r>
      <w:r w:rsidR="00AA4726">
        <w:t xml:space="preserve">UM </w:t>
      </w:r>
      <w:r w:rsidR="00B15CBB" w:rsidRPr="005D68A7">
        <w:t>får med omedelbar verkan säga upp slutna kontrakt om</w:t>
      </w:r>
    </w:p>
    <w:p w14:paraId="73284BDF" w14:textId="5DC6062A" w:rsidR="00B15CBB" w:rsidRPr="005D68A7" w:rsidRDefault="00B15CBB" w:rsidP="005D68A7">
      <w:pPr>
        <w:pStyle w:val="Rubrik2"/>
        <w:numPr>
          <w:ilvl w:val="0"/>
          <w:numId w:val="14"/>
        </w:numPr>
        <w:spacing w:line="276" w:lineRule="auto"/>
      </w:pPr>
      <w:r w:rsidRPr="005D68A7">
        <w:t xml:space="preserve">det av domstols lagakraftvunna dom eller beslut framgår att kontraktet har slutits i strid med upphandlingslagstiftningens bestämmelser om tillåtna ändringar av </w:t>
      </w:r>
      <w:r w:rsidR="000D5094">
        <w:t>kontrakt</w:t>
      </w:r>
      <w:r w:rsidRPr="005D68A7">
        <w:t>;</w:t>
      </w:r>
      <w:r w:rsidR="00372C19">
        <w:t xml:space="preserve"> eller</w:t>
      </w:r>
    </w:p>
    <w:p w14:paraId="6BF3A4F7" w14:textId="17F55A87" w:rsidR="00B15CBB" w:rsidRPr="005D68A7" w:rsidRDefault="00B15CBB" w:rsidP="005D68A7">
      <w:pPr>
        <w:pStyle w:val="Rubrik2"/>
        <w:numPr>
          <w:ilvl w:val="0"/>
          <w:numId w:val="14"/>
        </w:numPr>
        <w:spacing w:line="276" w:lineRule="auto"/>
      </w:pPr>
      <w:r w:rsidRPr="005D68A7">
        <w:lastRenderedPageBreak/>
        <w:t xml:space="preserve">EU-domstolen i ett avgörande konstaterar att ingående av kontraktet innebär ett allvarligt åsidosättande av EU-rätten. </w:t>
      </w:r>
    </w:p>
    <w:p w14:paraId="7D0C9AC7" w14:textId="77777777" w:rsidR="00B15CBB" w:rsidRPr="005D68A7" w:rsidRDefault="00B15CBB" w:rsidP="005D68A7">
      <w:pPr>
        <w:pStyle w:val="Rubrik2"/>
        <w:spacing w:line="276" w:lineRule="auto"/>
      </w:pPr>
      <w:r w:rsidRPr="005D68A7">
        <w:tab/>
        <w:t>Vid uppsägning enligt denna punkt bortfaller parternas framtida skyldigheter.</w:t>
      </w:r>
    </w:p>
    <w:p w14:paraId="679AB8A8" w14:textId="77777777" w:rsidR="006E15ED" w:rsidRPr="005D68A7" w:rsidRDefault="006E15ED" w:rsidP="005D68A7">
      <w:pPr>
        <w:pStyle w:val="Rubrik1"/>
        <w:spacing w:line="276" w:lineRule="auto"/>
        <w:rPr>
          <w:rFonts w:asciiTheme="minorHAnsi" w:hAnsiTheme="minorHAnsi"/>
        </w:rPr>
      </w:pPr>
      <w:bookmarkStart w:id="20" w:name="_Toc462217456"/>
      <w:r w:rsidRPr="005D68A7">
        <w:rPr>
          <w:rFonts w:asciiTheme="minorHAnsi" w:hAnsiTheme="minorHAnsi"/>
        </w:rPr>
        <w:t>Överlåtelse av kontraktet</w:t>
      </w:r>
    </w:p>
    <w:p w14:paraId="35AAE251" w14:textId="1786F2AE" w:rsidR="006E15ED" w:rsidRPr="005D68A7" w:rsidRDefault="000D2747" w:rsidP="005D68A7">
      <w:pPr>
        <w:pStyle w:val="Rubrik2"/>
        <w:numPr>
          <w:ilvl w:val="1"/>
          <w:numId w:val="0"/>
        </w:numPr>
        <w:tabs>
          <w:tab w:val="left" w:pos="1795"/>
        </w:tabs>
        <w:spacing w:before="240" w:after="0" w:line="276" w:lineRule="auto"/>
        <w:ind w:left="576" w:hanging="576"/>
      </w:pPr>
      <w:r w:rsidRPr="005D68A7">
        <w:t>18</w:t>
      </w:r>
      <w:r w:rsidR="006E15ED" w:rsidRPr="005D68A7">
        <w:t>.1</w:t>
      </w:r>
      <w:r w:rsidR="006E15ED" w:rsidRPr="005D68A7">
        <w:tab/>
        <w:t>UM får överlåta detta kontrakt till annan juridisk person om den ska fullgöra de uppgifter som för närvarande åvilar UM.</w:t>
      </w:r>
      <w:bookmarkEnd w:id="20"/>
    </w:p>
    <w:p w14:paraId="77B91CBB" w14:textId="3C0166BD" w:rsidR="006E15ED" w:rsidRPr="005D68A7" w:rsidRDefault="000D2747" w:rsidP="005D68A7">
      <w:pPr>
        <w:pStyle w:val="Rubrik2"/>
        <w:numPr>
          <w:ilvl w:val="1"/>
          <w:numId w:val="0"/>
        </w:numPr>
        <w:tabs>
          <w:tab w:val="left" w:pos="1795"/>
        </w:tabs>
        <w:spacing w:before="240" w:after="0" w:line="276" w:lineRule="auto"/>
        <w:ind w:left="576" w:hanging="576"/>
      </w:pPr>
      <w:bookmarkStart w:id="21" w:name="_Toc462217457"/>
      <w:r w:rsidRPr="005D68A7">
        <w:t>18</w:t>
      </w:r>
      <w:r w:rsidR="006E15ED" w:rsidRPr="005D68A7">
        <w:t>.2</w:t>
      </w:r>
      <w:r w:rsidR="006E15ED" w:rsidRPr="005D68A7">
        <w:tab/>
        <w:t>Leverantören får inte utan UMs medgivande överlåta sina rättigheter eller skyldigheter enligt detta kontrakt.</w:t>
      </w:r>
      <w:r w:rsidR="006E15ED" w:rsidRPr="005D68A7">
        <w:rPr>
          <w:sz w:val="18"/>
          <w:szCs w:val="18"/>
        </w:rPr>
        <w:t xml:space="preserve"> </w:t>
      </w:r>
      <w:r w:rsidR="006E15ED" w:rsidRPr="005D68A7">
        <w:t xml:space="preserve">Överlåtelse kan medges om den nya leverantören uppfyller de ursprungliga kriterierna för kvalitativt urval, grund för uteslutning saknas och den nya leverantören helt eller delvis träder i leverantörens ställe till följd av exempelvis företagsomstruktureringar, inklusive uppköp, sammanslagningar, förvärv eller insolvens, och att det inte medför andra väsentliga ändringar av kontraktet. </w:t>
      </w:r>
      <w:bookmarkEnd w:id="21"/>
    </w:p>
    <w:p w14:paraId="139033F0" w14:textId="6CED04AF" w:rsidR="006E15ED" w:rsidRPr="005D68A7" w:rsidRDefault="000D2747" w:rsidP="005D68A7">
      <w:pPr>
        <w:pStyle w:val="Rubrik2"/>
        <w:numPr>
          <w:ilvl w:val="1"/>
          <w:numId w:val="0"/>
        </w:numPr>
        <w:tabs>
          <w:tab w:val="left" w:pos="1795"/>
        </w:tabs>
        <w:spacing w:before="240" w:after="0" w:line="276" w:lineRule="auto"/>
        <w:ind w:left="576" w:hanging="576"/>
        <w:rPr>
          <w:rFonts w:cs="Arial"/>
          <w:szCs w:val="24"/>
        </w:rPr>
      </w:pPr>
      <w:r w:rsidRPr="005D68A7">
        <w:t>18</w:t>
      </w:r>
      <w:r w:rsidR="006E15ED" w:rsidRPr="005D68A7">
        <w:t>.3</w:t>
      </w:r>
      <w:r w:rsidR="006E15ED" w:rsidRPr="005D68A7">
        <w:tab/>
        <w:t>Sker överlåtelse utan UMs medgivande har UM rätt till ersättning för den skada som den otillåtna överlåtelsen medfört. Om skadan är väsentlig har UM dessutom rätt att omedelbart häva kontraktet.</w:t>
      </w:r>
    </w:p>
    <w:p w14:paraId="1E25375C" w14:textId="2B06304E" w:rsidR="006E15ED" w:rsidRPr="005D68A7" w:rsidRDefault="00666B28" w:rsidP="005D68A7">
      <w:pPr>
        <w:pStyle w:val="Rubrik1"/>
        <w:spacing w:line="276" w:lineRule="auto"/>
        <w:rPr>
          <w:rFonts w:asciiTheme="minorHAnsi" w:hAnsiTheme="minorHAnsi"/>
        </w:rPr>
      </w:pPr>
      <w:r>
        <w:rPr>
          <w:rFonts w:asciiTheme="minorHAnsi" w:hAnsiTheme="minorHAnsi"/>
        </w:rPr>
        <w:t>B</w:t>
      </w:r>
      <w:r w:rsidR="006E15ED" w:rsidRPr="005D68A7">
        <w:rPr>
          <w:rFonts w:asciiTheme="minorHAnsi" w:hAnsiTheme="minorHAnsi"/>
        </w:rPr>
        <w:t>yte av underleverantörer m.m.</w:t>
      </w:r>
      <w:r w:rsidR="00BB758C" w:rsidRPr="005D68A7">
        <w:rPr>
          <w:rFonts w:asciiTheme="minorHAnsi" w:hAnsiTheme="minorHAnsi"/>
        </w:rPr>
        <w:br/>
      </w:r>
    </w:p>
    <w:p w14:paraId="5D79D354" w14:textId="3F5B4D0C" w:rsidR="00991284" w:rsidRPr="00FA2ABF" w:rsidRDefault="000D2747" w:rsidP="00FA2ABF">
      <w:pPr>
        <w:pStyle w:val="Rubrik2"/>
        <w:spacing w:line="276" w:lineRule="auto"/>
      </w:pPr>
      <w:r w:rsidRPr="005D68A7">
        <w:t>19</w:t>
      </w:r>
      <w:r w:rsidR="006E15ED" w:rsidRPr="005D68A7">
        <w:t>.1</w:t>
      </w:r>
      <w:r w:rsidR="006E15ED" w:rsidRPr="005D68A7">
        <w:tab/>
        <w:t>Tillägg eller byte av</w:t>
      </w:r>
      <w:r w:rsidR="00666B28">
        <w:t xml:space="preserve"> i Kontraktet angivna</w:t>
      </w:r>
      <w:r w:rsidR="006E15ED" w:rsidRPr="005D68A7">
        <w:t xml:space="preserve"> underleverantör</w:t>
      </w:r>
      <w:r w:rsidR="00666B28">
        <w:t>er</w:t>
      </w:r>
      <w:r w:rsidR="006E15ED" w:rsidRPr="005D68A7">
        <w:t xml:space="preserve"> får endast ske efter UMs föregående skriftliga godkännande. </w:t>
      </w:r>
    </w:p>
    <w:p w14:paraId="25AD3088" w14:textId="77777777" w:rsidR="00AB1207" w:rsidRPr="005D68A7" w:rsidRDefault="006E15ED" w:rsidP="005D68A7">
      <w:pPr>
        <w:pStyle w:val="Rubrik1"/>
        <w:spacing w:line="276" w:lineRule="auto"/>
        <w:rPr>
          <w:rFonts w:asciiTheme="minorHAnsi" w:hAnsiTheme="minorHAnsi"/>
        </w:rPr>
      </w:pPr>
      <w:r w:rsidRPr="005D68A7">
        <w:rPr>
          <w:rFonts w:asciiTheme="minorHAnsi" w:hAnsiTheme="minorHAnsi"/>
        </w:rPr>
        <w:t>Lagval och forum</w:t>
      </w:r>
      <w:r w:rsidR="00BB758C" w:rsidRPr="005D68A7">
        <w:rPr>
          <w:rFonts w:asciiTheme="minorHAnsi" w:hAnsiTheme="minorHAnsi"/>
        </w:rPr>
        <w:br/>
      </w:r>
    </w:p>
    <w:p w14:paraId="002BA448" w14:textId="467EFED1" w:rsidR="006E15ED" w:rsidRPr="005D68A7" w:rsidRDefault="0077541B" w:rsidP="005D68A7">
      <w:pPr>
        <w:pStyle w:val="Rubrik2"/>
        <w:spacing w:line="276" w:lineRule="auto"/>
      </w:pPr>
      <w:r w:rsidRPr="005D68A7">
        <w:t>20.1</w:t>
      </w:r>
      <w:r w:rsidRPr="005D68A7">
        <w:tab/>
      </w:r>
      <w:r w:rsidR="006E15ED" w:rsidRPr="005D68A7">
        <w:t>Detta kontrakt ska tillämpas i enlighet med svensk rätt.</w:t>
      </w:r>
    </w:p>
    <w:p w14:paraId="254A0D96" w14:textId="7F3C4F78" w:rsidR="006E15ED" w:rsidRPr="005D68A7" w:rsidRDefault="006E15ED" w:rsidP="005D68A7">
      <w:pPr>
        <w:pStyle w:val="Rubrik2"/>
        <w:spacing w:line="276" w:lineRule="auto"/>
      </w:pPr>
      <w:r w:rsidRPr="005D68A7">
        <w:t>19.2</w:t>
      </w:r>
      <w:r w:rsidRPr="005D68A7">
        <w:tab/>
        <w:t xml:space="preserve">Tvister med anledning av detta kontrakt ska avgöras av svensk allmän domstol med tingsrätt där UM har sitt säte som första instans. </w:t>
      </w:r>
    </w:p>
    <w:p w14:paraId="24F80C83" w14:textId="77777777" w:rsidR="008A73B4" w:rsidRPr="005D68A7" w:rsidRDefault="008A73B4" w:rsidP="005D68A7">
      <w:pPr>
        <w:pStyle w:val="Rubrik1"/>
        <w:spacing w:line="276" w:lineRule="auto"/>
        <w:rPr>
          <w:rFonts w:asciiTheme="minorHAnsi" w:hAnsiTheme="minorHAnsi"/>
        </w:rPr>
      </w:pPr>
      <w:bookmarkStart w:id="22" w:name="_Toc462217448"/>
      <w:bookmarkStart w:id="23" w:name="_Toc465022634"/>
      <w:r w:rsidRPr="005D68A7">
        <w:rPr>
          <w:rFonts w:asciiTheme="minorHAnsi" w:hAnsiTheme="minorHAnsi"/>
        </w:rPr>
        <w:t xml:space="preserve">Ändringar och tillägg till </w:t>
      </w:r>
      <w:bookmarkEnd w:id="22"/>
      <w:bookmarkEnd w:id="23"/>
      <w:r w:rsidRPr="005D68A7">
        <w:rPr>
          <w:rFonts w:asciiTheme="minorHAnsi" w:hAnsiTheme="minorHAnsi"/>
        </w:rPr>
        <w:t>kontraktet</w:t>
      </w:r>
      <w:r w:rsidRPr="005D68A7">
        <w:rPr>
          <w:rFonts w:asciiTheme="minorHAnsi" w:hAnsiTheme="minorHAnsi"/>
        </w:rPr>
        <w:br/>
      </w:r>
    </w:p>
    <w:p w14:paraId="5B04B75C" w14:textId="11027CDB" w:rsidR="008A73B4" w:rsidRPr="005D68A7" w:rsidRDefault="000D2747" w:rsidP="005D68A7">
      <w:pPr>
        <w:pStyle w:val="Rubrik2"/>
        <w:spacing w:line="276" w:lineRule="auto"/>
      </w:pPr>
      <w:bookmarkStart w:id="24" w:name="_Toc462217449"/>
      <w:r w:rsidRPr="005D68A7">
        <w:t>21</w:t>
      </w:r>
      <w:r w:rsidR="008A73B4" w:rsidRPr="005D68A7">
        <w:t>.1</w:t>
      </w:r>
      <w:r w:rsidR="008A73B4" w:rsidRPr="005D68A7">
        <w:tab/>
        <w:t xml:space="preserve">Alla ändringar eller tillägg till detta </w:t>
      </w:r>
      <w:r w:rsidR="00ED2B06">
        <w:t>kontrakt</w:t>
      </w:r>
      <w:r w:rsidR="008A73B4" w:rsidRPr="005D68A7">
        <w:t xml:space="preserve"> är giltiga och bindande mellan parterna endast om sådana ändringar och tillägg har gjorts skriftligen och undertecknats av både </w:t>
      </w:r>
      <w:r w:rsidR="006E018C">
        <w:t>UM</w:t>
      </w:r>
      <w:r w:rsidR="008A73B4" w:rsidRPr="005D68A7">
        <w:t>s och leverantörens behöriga företrädare.</w:t>
      </w:r>
      <w:bookmarkEnd w:id="24"/>
    </w:p>
    <w:p w14:paraId="5EFB1FFC" w14:textId="77777777" w:rsidR="008A73B4" w:rsidRPr="005D68A7" w:rsidRDefault="008A73B4" w:rsidP="005D68A7">
      <w:pPr>
        <w:pStyle w:val="Rubrik1"/>
        <w:spacing w:line="276" w:lineRule="auto"/>
        <w:rPr>
          <w:rFonts w:asciiTheme="minorHAnsi" w:hAnsiTheme="minorHAnsi"/>
        </w:rPr>
      </w:pPr>
      <w:bookmarkStart w:id="25" w:name="_Toc462217452"/>
      <w:bookmarkStart w:id="26" w:name="_Toc465022635"/>
      <w:r w:rsidRPr="005D68A7">
        <w:rPr>
          <w:rFonts w:asciiTheme="minorHAnsi" w:hAnsiTheme="minorHAnsi"/>
        </w:rPr>
        <w:t>Meddelanden</w:t>
      </w:r>
      <w:bookmarkEnd w:id="25"/>
      <w:bookmarkEnd w:id="26"/>
      <w:r w:rsidRPr="005D68A7">
        <w:rPr>
          <w:rFonts w:asciiTheme="minorHAnsi" w:hAnsiTheme="minorHAnsi"/>
        </w:rPr>
        <w:br/>
      </w:r>
    </w:p>
    <w:p w14:paraId="6306DF09" w14:textId="5A81E5AF" w:rsidR="008A73B4" w:rsidRPr="005D68A7" w:rsidRDefault="000D2747" w:rsidP="005D68A7">
      <w:pPr>
        <w:pStyle w:val="Rubrik2"/>
        <w:spacing w:line="276" w:lineRule="auto"/>
      </w:pPr>
      <w:bookmarkStart w:id="27" w:name="_Toc462217453"/>
      <w:r w:rsidRPr="005D68A7">
        <w:t>22</w:t>
      </w:r>
      <w:r w:rsidR="008A73B4" w:rsidRPr="005D68A7">
        <w:t>.1</w:t>
      </w:r>
      <w:r w:rsidR="008A73B4" w:rsidRPr="005D68A7">
        <w:tab/>
        <w:t xml:space="preserve">Meddelanden avseende detta </w:t>
      </w:r>
      <w:r w:rsidR="00F5692E">
        <w:t>kontrakts</w:t>
      </w:r>
      <w:r w:rsidR="008A73B4" w:rsidRPr="005D68A7">
        <w:t xml:space="preserve"> tillämpning ska skriftligen översändas till parternas kontaktpersoner enligt p. </w:t>
      </w:r>
      <w:r w:rsidR="0021408F">
        <w:t xml:space="preserve">1 </w:t>
      </w:r>
      <w:r w:rsidR="008A73B4" w:rsidRPr="005D68A7">
        <w:t>ovan.</w:t>
      </w:r>
      <w:bookmarkEnd w:id="27"/>
    </w:p>
    <w:p w14:paraId="19A749F8" w14:textId="1421BB39" w:rsidR="008A73B4" w:rsidRPr="005D68A7" w:rsidRDefault="000D2747" w:rsidP="005D68A7">
      <w:pPr>
        <w:pStyle w:val="Rubrik2"/>
        <w:spacing w:line="276" w:lineRule="auto"/>
      </w:pPr>
      <w:bookmarkStart w:id="28" w:name="_Toc462217454"/>
      <w:r w:rsidRPr="005D68A7">
        <w:t>22</w:t>
      </w:r>
      <w:r w:rsidR="008A73B4" w:rsidRPr="005D68A7">
        <w:t>.2</w:t>
      </w:r>
      <w:r w:rsidR="008A73B4" w:rsidRPr="005D68A7">
        <w:tab/>
        <w:t>Meddelande ska anses ha kommit mottagaren till handa två dagar efter avlämnande för postbefordran om meddelandet avsänts med rekommenderat</w:t>
      </w:r>
      <w:r w:rsidR="00372C19">
        <w:t xml:space="preserve"> brev</w:t>
      </w:r>
      <w:r w:rsidR="008A73B4" w:rsidRPr="005D68A7">
        <w:t>. Om meddelande avsänts med e-post ska det anses mottaget när mottagaren skriftligen bekräftar med ett e-postmeddelande i retur. Sådan bekräftelse från mottagaren ska ske så snart det är möjligt.</w:t>
      </w:r>
      <w:bookmarkEnd w:id="28"/>
    </w:p>
    <w:p w14:paraId="41CD5F93" w14:textId="77777777" w:rsidR="008A73B4" w:rsidRPr="005D68A7" w:rsidRDefault="008A73B4" w:rsidP="005D68A7">
      <w:pPr>
        <w:pStyle w:val="Rubrik1"/>
        <w:spacing w:line="276" w:lineRule="auto"/>
        <w:rPr>
          <w:rFonts w:asciiTheme="minorHAnsi" w:hAnsiTheme="minorHAnsi"/>
        </w:rPr>
      </w:pPr>
      <w:r w:rsidRPr="005D68A7">
        <w:rPr>
          <w:rFonts w:asciiTheme="minorHAnsi" w:hAnsiTheme="minorHAnsi"/>
        </w:rPr>
        <w:t>Ikraftträdande</w:t>
      </w:r>
      <w:r w:rsidRPr="005D68A7">
        <w:rPr>
          <w:rFonts w:asciiTheme="minorHAnsi" w:hAnsiTheme="minorHAnsi"/>
        </w:rPr>
        <w:br/>
      </w:r>
    </w:p>
    <w:p w14:paraId="7ED851E1" w14:textId="7368F96C" w:rsidR="008A73B4" w:rsidRPr="005D68A7" w:rsidRDefault="008A73B4" w:rsidP="005D68A7">
      <w:pPr>
        <w:pStyle w:val="Rubrik2"/>
        <w:spacing w:line="276" w:lineRule="auto"/>
      </w:pPr>
      <w:r w:rsidRPr="005D68A7">
        <w:rPr>
          <w:lang w:eastAsia="sv-SE"/>
        </w:rPr>
        <w:t>23.1</w:t>
      </w:r>
      <w:r w:rsidRPr="005D68A7">
        <w:rPr>
          <w:lang w:eastAsia="sv-SE"/>
        </w:rPr>
        <w:tab/>
      </w:r>
      <w:bookmarkStart w:id="29" w:name="_Ref462216974"/>
      <w:bookmarkStart w:id="30" w:name="_Toc462217468"/>
      <w:r w:rsidRPr="005D68A7">
        <w:t>Detta kontrakt är bindande för leverantören från och med leverantörens undertecknande av kontraktet.</w:t>
      </w:r>
      <w:bookmarkEnd w:id="29"/>
      <w:bookmarkEnd w:id="30"/>
      <w:r w:rsidR="00A95059">
        <w:t xml:space="preserve"> </w:t>
      </w:r>
    </w:p>
    <w:p w14:paraId="4BCA2FE1" w14:textId="581465BD" w:rsidR="008A73B4" w:rsidRPr="005D68A7" w:rsidRDefault="008A73B4" w:rsidP="005D68A7">
      <w:pPr>
        <w:pStyle w:val="Rubrik2"/>
        <w:spacing w:line="276" w:lineRule="auto"/>
      </w:pPr>
      <w:bookmarkStart w:id="31" w:name="_Ref462216985"/>
      <w:bookmarkStart w:id="32" w:name="_Toc462217469"/>
      <w:r w:rsidRPr="005D68A7">
        <w:lastRenderedPageBreak/>
        <w:t>23.2</w:t>
      </w:r>
      <w:r w:rsidRPr="005D68A7">
        <w:tab/>
        <w:t xml:space="preserve">Detta kontrakt är bindande för </w:t>
      </w:r>
      <w:r w:rsidR="0021408F">
        <w:t>UM</w:t>
      </w:r>
      <w:r w:rsidRPr="005D68A7">
        <w:t xml:space="preserve"> när </w:t>
      </w:r>
      <w:r w:rsidR="00F5692E">
        <w:t xml:space="preserve">den </w:t>
      </w:r>
      <w:r w:rsidRPr="005D68A7">
        <w:t>har undertecknat kontrakt</w:t>
      </w:r>
      <w:r w:rsidR="00A95059">
        <w:t>et</w:t>
      </w:r>
      <w:r w:rsidRPr="005D68A7">
        <w:t xml:space="preserve"> och under förutsättning att tilldelningsbeslut i den upphandling som lett fram till ingående av kontrakt</w:t>
      </w:r>
      <w:r w:rsidR="00A95059">
        <w:t>et</w:t>
      </w:r>
      <w:r w:rsidRPr="005D68A7">
        <w:t xml:space="preserve"> har vunnit laga kraft utan att </w:t>
      </w:r>
      <w:r w:rsidR="0021408F">
        <w:t xml:space="preserve">UM </w:t>
      </w:r>
      <w:r w:rsidRPr="005D68A7">
        <w:t>har beordrats av domstol att rätta eller att göra om upphandlingen.</w:t>
      </w:r>
      <w:bookmarkEnd w:id="31"/>
      <w:bookmarkEnd w:id="32"/>
      <w:r w:rsidR="00A95059">
        <w:t xml:space="preserve"> </w:t>
      </w:r>
    </w:p>
    <w:p w14:paraId="269BB06B" w14:textId="1CB60D8D" w:rsidR="008A73B4" w:rsidRPr="005D68A7" w:rsidRDefault="008A73B4" w:rsidP="005D68A7">
      <w:pPr>
        <w:pStyle w:val="Rubrik2"/>
        <w:spacing w:line="276" w:lineRule="auto"/>
        <w:rPr>
          <w:color w:val="FF0000"/>
          <w:sz w:val="22"/>
        </w:rPr>
      </w:pPr>
      <w:bookmarkStart w:id="33" w:name="_Toc462217470"/>
      <w:r w:rsidRPr="005D68A7">
        <w:t>23.3</w:t>
      </w:r>
      <w:r w:rsidRPr="005D68A7">
        <w:tab/>
        <w:t xml:space="preserve">Kontraktet träder i kraft när förutsättningarna enligt </w:t>
      </w:r>
      <w:r w:rsidR="005D68A7" w:rsidRPr="005D68A7">
        <w:t>23.1</w:t>
      </w:r>
      <w:r w:rsidRPr="005D68A7">
        <w:t xml:space="preserve"> och </w:t>
      </w:r>
      <w:r w:rsidR="005D68A7" w:rsidRPr="005D68A7">
        <w:t xml:space="preserve">23.2 </w:t>
      </w:r>
      <w:r w:rsidRPr="005D68A7">
        <w:t xml:space="preserve">ovan är uppfyllda eller vid den senare tidpunkt som avtalas mellan parterna. </w:t>
      </w:r>
      <w:bookmarkEnd w:id="33"/>
    </w:p>
    <w:p w14:paraId="37858FCD" w14:textId="77777777" w:rsidR="00B35D77" w:rsidRPr="009D50FF" w:rsidRDefault="00B35D77" w:rsidP="00B35D77">
      <w:pPr>
        <w:rPr>
          <w:rFonts w:ascii="Calibri" w:hAnsi="Calibri"/>
          <w:color w:val="FF0000"/>
          <w:sz w:val="20"/>
          <w:szCs w:val="20"/>
        </w:rPr>
      </w:pPr>
      <w:r w:rsidRPr="009D50FF">
        <w:rPr>
          <w:sz w:val="20"/>
          <w:szCs w:val="20"/>
        </w:rPr>
        <w:t xml:space="preserve">Detta avtal har upprättats i två likalydande exemplar, varav parterna har fått var sitt. </w:t>
      </w:r>
    </w:p>
    <w:p w14:paraId="19EA86F6" w14:textId="77777777" w:rsidR="00B35D77" w:rsidRDefault="00B35D77" w:rsidP="00B35D77">
      <w:pPr>
        <w:rPr>
          <w:sz w:val="20"/>
          <w:szCs w:val="20"/>
        </w:rPr>
      </w:pPr>
      <w:r w:rsidRPr="009D50FF">
        <w:rPr>
          <w:sz w:val="20"/>
          <w:szCs w:val="20"/>
        </w:rPr>
        <w:t>Underskrift av behörig avtalstecknare:</w:t>
      </w:r>
    </w:p>
    <w:p w14:paraId="34E3EC8E" w14:textId="77777777" w:rsidR="00FA2ABF" w:rsidRPr="009D50FF" w:rsidRDefault="00FA2ABF" w:rsidP="00B35D77">
      <w:pPr>
        <w:rPr>
          <w:sz w:val="20"/>
          <w:szCs w:val="20"/>
        </w:rPr>
      </w:pPr>
    </w:p>
    <w:tbl>
      <w:tblPr>
        <w:tblW w:w="0" w:type="auto"/>
        <w:tblCellMar>
          <w:left w:w="0" w:type="dxa"/>
          <w:right w:w="0" w:type="dxa"/>
        </w:tblCellMar>
        <w:tblLook w:val="04A0" w:firstRow="1" w:lastRow="0" w:firstColumn="1" w:lastColumn="0" w:noHBand="0" w:noVBand="1"/>
      </w:tblPr>
      <w:tblGrid>
        <w:gridCol w:w="4678"/>
        <w:gridCol w:w="4384"/>
      </w:tblGrid>
      <w:tr w:rsidR="00B35D77" w:rsidRPr="009D50FF" w14:paraId="79673A9F" w14:textId="77777777" w:rsidTr="00852F7A">
        <w:tc>
          <w:tcPr>
            <w:tcW w:w="4678" w:type="dxa"/>
            <w:tcMar>
              <w:top w:w="0" w:type="dxa"/>
              <w:left w:w="108" w:type="dxa"/>
              <w:bottom w:w="0" w:type="dxa"/>
              <w:right w:w="108" w:type="dxa"/>
            </w:tcMar>
            <w:hideMark/>
          </w:tcPr>
          <w:p w14:paraId="55485CE3" w14:textId="5576A364" w:rsidR="00B35D77" w:rsidRPr="009D50FF" w:rsidRDefault="00B35D77" w:rsidP="00C26D07">
            <w:pPr>
              <w:autoSpaceDE w:val="0"/>
              <w:autoSpaceDN w:val="0"/>
              <w:rPr>
                <w:rFonts w:cs="Arial"/>
                <w:b/>
                <w:bCs/>
                <w:color w:val="FF0000"/>
                <w:sz w:val="20"/>
                <w:szCs w:val="20"/>
              </w:rPr>
            </w:pPr>
            <w:r>
              <w:rPr>
                <w:rFonts w:ascii="Verdana" w:eastAsia="Times New Roman" w:hAnsi="Verdana"/>
                <w:color w:val="FF0000"/>
                <w:sz w:val="20"/>
                <w:szCs w:val="20"/>
              </w:rPr>
              <w:t>[Den upphandlande myndigheten]</w:t>
            </w:r>
          </w:p>
        </w:tc>
        <w:tc>
          <w:tcPr>
            <w:tcW w:w="4384" w:type="dxa"/>
            <w:tcMar>
              <w:top w:w="0" w:type="dxa"/>
              <w:left w:w="108" w:type="dxa"/>
              <w:bottom w:w="0" w:type="dxa"/>
              <w:right w:w="108" w:type="dxa"/>
            </w:tcMar>
            <w:hideMark/>
          </w:tcPr>
          <w:p w14:paraId="54206248" w14:textId="66A15790" w:rsidR="00B35D77" w:rsidRPr="009D50FF" w:rsidRDefault="00B35D77" w:rsidP="00B35D77">
            <w:pPr>
              <w:autoSpaceDE w:val="0"/>
              <w:autoSpaceDN w:val="0"/>
              <w:rPr>
                <w:rFonts w:ascii="Calibri" w:hAnsi="Calibri" w:cs="Times New Roman"/>
                <w:b/>
                <w:bCs/>
                <w:color w:val="FF0000"/>
                <w:sz w:val="20"/>
                <w:szCs w:val="20"/>
              </w:rPr>
            </w:pPr>
            <w:r w:rsidRPr="009D50FF">
              <w:rPr>
                <w:b/>
                <w:bCs/>
                <w:color w:val="00B0F0"/>
                <w:sz w:val="20"/>
                <w:szCs w:val="20"/>
              </w:rPr>
              <w:t>[</w:t>
            </w:r>
            <w:r>
              <w:rPr>
                <w:b/>
                <w:bCs/>
                <w:color w:val="00B0F0"/>
                <w:sz w:val="20"/>
                <w:szCs w:val="20"/>
              </w:rPr>
              <w:t>Leverantören</w:t>
            </w:r>
            <w:r w:rsidRPr="009D50FF">
              <w:rPr>
                <w:b/>
                <w:bCs/>
                <w:color w:val="00B0F0"/>
                <w:sz w:val="20"/>
                <w:szCs w:val="20"/>
              </w:rPr>
              <w:t>]</w:t>
            </w:r>
          </w:p>
        </w:tc>
      </w:tr>
      <w:tr w:rsidR="00B35D77" w:rsidRPr="009D50FF" w14:paraId="56667053" w14:textId="77777777" w:rsidTr="00852F7A">
        <w:tc>
          <w:tcPr>
            <w:tcW w:w="4678" w:type="dxa"/>
            <w:tcMar>
              <w:top w:w="0" w:type="dxa"/>
              <w:left w:w="108" w:type="dxa"/>
              <w:bottom w:w="0" w:type="dxa"/>
              <w:right w:w="108" w:type="dxa"/>
            </w:tcMar>
            <w:hideMark/>
          </w:tcPr>
          <w:p w14:paraId="0840D722" w14:textId="77777777" w:rsidR="00B35D77" w:rsidRPr="009D50FF" w:rsidRDefault="00B35D77" w:rsidP="00852F7A">
            <w:pPr>
              <w:autoSpaceDE w:val="0"/>
              <w:autoSpaceDN w:val="0"/>
              <w:rPr>
                <w:sz w:val="20"/>
                <w:szCs w:val="20"/>
              </w:rPr>
            </w:pPr>
            <w:r w:rsidRPr="009D50FF">
              <w:rPr>
                <w:sz w:val="20"/>
                <w:szCs w:val="20"/>
              </w:rPr>
              <w:br/>
            </w:r>
            <w:r w:rsidRPr="009D50FF">
              <w:rPr>
                <w:sz w:val="20"/>
                <w:szCs w:val="20"/>
              </w:rPr>
              <w:br/>
              <w:t>__________________________</w:t>
            </w:r>
          </w:p>
        </w:tc>
        <w:tc>
          <w:tcPr>
            <w:tcW w:w="4384" w:type="dxa"/>
            <w:tcMar>
              <w:top w:w="0" w:type="dxa"/>
              <w:left w:w="108" w:type="dxa"/>
              <w:bottom w:w="0" w:type="dxa"/>
              <w:right w:w="108" w:type="dxa"/>
            </w:tcMar>
            <w:hideMark/>
          </w:tcPr>
          <w:p w14:paraId="3A89E016" w14:textId="77777777" w:rsidR="00B35D77" w:rsidRPr="009D50FF" w:rsidRDefault="00B35D77" w:rsidP="00852F7A">
            <w:pPr>
              <w:autoSpaceDE w:val="0"/>
              <w:autoSpaceDN w:val="0"/>
              <w:ind w:left="36"/>
              <w:rPr>
                <w:sz w:val="20"/>
                <w:szCs w:val="20"/>
                <w:highlight w:val="yellow"/>
              </w:rPr>
            </w:pPr>
            <w:r w:rsidRPr="009D50FF">
              <w:rPr>
                <w:sz w:val="20"/>
                <w:szCs w:val="20"/>
                <w:highlight w:val="yellow"/>
              </w:rPr>
              <w:br/>
            </w:r>
            <w:r w:rsidRPr="009D50FF">
              <w:rPr>
                <w:sz w:val="20"/>
                <w:szCs w:val="20"/>
              </w:rPr>
              <w:br/>
              <w:t>__________________________</w:t>
            </w:r>
          </w:p>
        </w:tc>
      </w:tr>
      <w:tr w:rsidR="00B35D77" w:rsidRPr="009D50FF" w14:paraId="36BD5691" w14:textId="77777777" w:rsidTr="00852F7A">
        <w:tc>
          <w:tcPr>
            <w:tcW w:w="4678" w:type="dxa"/>
            <w:tcMar>
              <w:top w:w="0" w:type="dxa"/>
              <w:left w:w="108" w:type="dxa"/>
              <w:bottom w:w="0" w:type="dxa"/>
              <w:right w:w="108" w:type="dxa"/>
            </w:tcMar>
          </w:tcPr>
          <w:p w14:paraId="32F0132B" w14:textId="77777777" w:rsidR="00B35D77" w:rsidRPr="009D50FF" w:rsidRDefault="00B35D77" w:rsidP="00852F7A">
            <w:pPr>
              <w:autoSpaceDE w:val="0"/>
              <w:autoSpaceDN w:val="0"/>
              <w:rPr>
                <w:color w:val="FF0000"/>
                <w:sz w:val="20"/>
                <w:szCs w:val="20"/>
              </w:rPr>
            </w:pPr>
          </w:p>
        </w:tc>
        <w:tc>
          <w:tcPr>
            <w:tcW w:w="4384" w:type="dxa"/>
            <w:tcMar>
              <w:top w:w="0" w:type="dxa"/>
              <w:left w:w="108" w:type="dxa"/>
              <w:bottom w:w="0" w:type="dxa"/>
              <w:right w:w="108" w:type="dxa"/>
            </w:tcMar>
          </w:tcPr>
          <w:p w14:paraId="3F1C2B7E" w14:textId="77777777" w:rsidR="00B35D77" w:rsidRPr="009D50FF" w:rsidRDefault="00B35D77" w:rsidP="00852F7A">
            <w:pPr>
              <w:autoSpaceDE w:val="0"/>
              <w:autoSpaceDN w:val="0"/>
              <w:rPr>
                <w:color w:val="FF0000"/>
                <w:sz w:val="20"/>
                <w:szCs w:val="20"/>
                <w:highlight w:val="yellow"/>
              </w:rPr>
            </w:pPr>
          </w:p>
        </w:tc>
      </w:tr>
      <w:tr w:rsidR="00B35D77" w:rsidRPr="009D50FF" w14:paraId="2FF8BDB8" w14:textId="77777777" w:rsidTr="00852F7A">
        <w:tc>
          <w:tcPr>
            <w:tcW w:w="4678" w:type="dxa"/>
            <w:tcMar>
              <w:top w:w="0" w:type="dxa"/>
              <w:left w:w="108" w:type="dxa"/>
              <w:bottom w:w="0" w:type="dxa"/>
              <w:right w:w="108" w:type="dxa"/>
            </w:tcMar>
            <w:hideMark/>
          </w:tcPr>
          <w:p w14:paraId="18AED1B1" w14:textId="77777777" w:rsidR="00B35D77" w:rsidRPr="009D50FF" w:rsidRDefault="00B35D77" w:rsidP="00852F7A">
            <w:pPr>
              <w:autoSpaceDE w:val="0"/>
              <w:autoSpaceDN w:val="0"/>
              <w:ind w:left="-108" w:firstLine="108"/>
              <w:rPr>
                <w:sz w:val="20"/>
                <w:szCs w:val="20"/>
              </w:rPr>
            </w:pPr>
            <w:r w:rsidRPr="009D50FF">
              <w:rPr>
                <w:sz w:val="20"/>
                <w:szCs w:val="20"/>
              </w:rPr>
              <w:t xml:space="preserve">Ort/datum: </w:t>
            </w:r>
          </w:p>
        </w:tc>
        <w:tc>
          <w:tcPr>
            <w:tcW w:w="4384" w:type="dxa"/>
            <w:tcMar>
              <w:top w:w="0" w:type="dxa"/>
              <w:left w:w="108" w:type="dxa"/>
              <w:bottom w:w="0" w:type="dxa"/>
              <w:right w:w="108" w:type="dxa"/>
            </w:tcMar>
            <w:hideMark/>
          </w:tcPr>
          <w:p w14:paraId="05AF450D" w14:textId="77777777" w:rsidR="00B35D77" w:rsidRPr="009D50FF" w:rsidRDefault="00B35D77" w:rsidP="00852F7A">
            <w:pPr>
              <w:autoSpaceDE w:val="0"/>
              <w:autoSpaceDN w:val="0"/>
              <w:rPr>
                <w:sz w:val="20"/>
                <w:szCs w:val="20"/>
              </w:rPr>
            </w:pPr>
            <w:r w:rsidRPr="009D50FF">
              <w:rPr>
                <w:sz w:val="20"/>
                <w:szCs w:val="20"/>
              </w:rPr>
              <w:t>Ort/datum:</w:t>
            </w:r>
          </w:p>
        </w:tc>
      </w:tr>
      <w:tr w:rsidR="00B35D77" w:rsidRPr="009D50FF" w14:paraId="1720E93D" w14:textId="77777777" w:rsidTr="00852F7A">
        <w:tc>
          <w:tcPr>
            <w:tcW w:w="4678" w:type="dxa"/>
            <w:tcMar>
              <w:top w:w="0" w:type="dxa"/>
              <w:left w:w="108" w:type="dxa"/>
              <w:bottom w:w="0" w:type="dxa"/>
              <w:right w:w="108" w:type="dxa"/>
            </w:tcMar>
            <w:hideMark/>
          </w:tcPr>
          <w:p w14:paraId="749305F2" w14:textId="77777777" w:rsidR="00B35D77" w:rsidRPr="009D50FF" w:rsidRDefault="00B35D77" w:rsidP="00852F7A">
            <w:pPr>
              <w:autoSpaceDE w:val="0"/>
              <w:autoSpaceDN w:val="0"/>
              <w:rPr>
                <w:sz w:val="20"/>
                <w:szCs w:val="20"/>
              </w:rPr>
            </w:pPr>
            <w:r w:rsidRPr="009D50FF">
              <w:rPr>
                <w:sz w:val="20"/>
                <w:szCs w:val="20"/>
              </w:rPr>
              <w:br/>
              <w:t>__________________________</w:t>
            </w:r>
          </w:p>
        </w:tc>
        <w:tc>
          <w:tcPr>
            <w:tcW w:w="4384" w:type="dxa"/>
            <w:tcMar>
              <w:top w:w="0" w:type="dxa"/>
              <w:left w:w="108" w:type="dxa"/>
              <w:bottom w:w="0" w:type="dxa"/>
              <w:right w:w="108" w:type="dxa"/>
            </w:tcMar>
            <w:hideMark/>
          </w:tcPr>
          <w:p w14:paraId="47580768" w14:textId="77777777" w:rsidR="00B35D77" w:rsidRPr="009D50FF" w:rsidRDefault="00B35D77" w:rsidP="00852F7A">
            <w:pPr>
              <w:autoSpaceDE w:val="0"/>
              <w:autoSpaceDN w:val="0"/>
              <w:rPr>
                <w:sz w:val="20"/>
                <w:szCs w:val="20"/>
              </w:rPr>
            </w:pPr>
            <w:r w:rsidRPr="009D50FF">
              <w:rPr>
                <w:sz w:val="20"/>
                <w:szCs w:val="20"/>
              </w:rPr>
              <w:br/>
              <w:t>__________________________</w:t>
            </w:r>
          </w:p>
        </w:tc>
      </w:tr>
      <w:tr w:rsidR="00B35D77" w:rsidRPr="009D50FF" w14:paraId="1582A9AB" w14:textId="77777777" w:rsidTr="00852F7A">
        <w:tc>
          <w:tcPr>
            <w:tcW w:w="4678" w:type="dxa"/>
            <w:tcMar>
              <w:top w:w="0" w:type="dxa"/>
              <w:left w:w="108" w:type="dxa"/>
              <w:bottom w:w="0" w:type="dxa"/>
              <w:right w:w="108" w:type="dxa"/>
            </w:tcMar>
            <w:hideMark/>
          </w:tcPr>
          <w:p w14:paraId="64A0956F" w14:textId="77777777" w:rsidR="00B35D77" w:rsidRPr="009D50FF" w:rsidRDefault="00B35D77" w:rsidP="00852F7A">
            <w:pPr>
              <w:autoSpaceDE w:val="0"/>
              <w:autoSpaceDN w:val="0"/>
              <w:rPr>
                <w:sz w:val="20"/>
                <w:szCs w:val="20"/>
              </w:rPr>
            </w:pPr>
            <w:r w:rsidRPr="009D50FF">
              <w:rPr>
                <w:sz w:val="20"/>
                <w:szCs w:val="20"/>
              </w:rPr>
              <w:t xml:space="preserve">Underskrift: </w:t>
            </w:r>
          </w:p>
        </w:tc>
        <w:tc>
          <w:tcPr>
            <w:tcW w:w="4384" w:type="dxa"/>
            <w:tcMar>
              <w:top w:w="0" w:type="dxa"/>
              <w:left w:w="108" w:type="dxa"/>
              <w:bottom w:w="0" w:type="dxa"/>
              <w:right w:w="108" w:type="dxa"/>
            </w:tcMar>
            <w:hideMark/>
          </w:tcPr>
          <w:p w14:paraId="7F91C014" w14:textId="77777777" w:rsidR="00B35D77" w:rsidRPr="009D50FF" w:rsidRDefault="00B35D77" w:rsidP="00852F7A">
            <w:pPr>
              <w:autoSpaceDE w:val="0"/>
              <w:autoSpaceDN w:val="0"/>
              <w:rPr>
                <w:sz w:val="20"/>
                <w:szCs w:val="20"/>
              </w:rPr>
            </w:pPr>
            <w:r w:rsidRPr="009D50FF">
              <w:rPr>
                <w:sz w:val="20"/>
                <w:szCs w:val="20"/>
              </w:rPr>
              <w:t>Underskrift:</w:t>
            </w:r>
          </w:p>
        </w:tc>
      </w:tr>
      <w:tr w:rsidR="00B35D77" w:rsidRPr="009D50FF" w14:paraId="17798DF1" w14:textId="77777777" w:rsidTr="00852F7A">
        <w:tc>
          <w:tcPr>
            <w:tcW w:w="4678" w:type="dxa"/>
            <w:tcMar>
              <w:top w:w="0" w:type="dxa"/>
              <w:left w:w="108" w:type="dxa"/>
              <w:bottom w:w="0" w:type="dxa"/>
              <w:right w:w="108" w:type="dxa"/>
            </w:tcMar>
            <w:hideMark/>
          </w:tcPr>
          <w:p w14:paraId="50B3B5E6" w14:textId="77777777" w:rsidR="00B35D77" w:rsidRPr="009D50FF" w:rsidRDefault="00B35D77" w:rsidP="00852F7A">
            <w:pPr>
              <w:autoSpaceDE w:val="0"/>
              <w:autoSpaceDN w:val="0"/>
              <w:rPr>
                <w:sz w:val="20"/>
                <w:szCs w:val="20"/>
              </w:rPr>
            </w:pPr>
            <w:r w:rsidRPr="009D50FF">
              <w:rPr>
                <w:sz w:val="20"/>
                <w:szCs w:val="20"/>
              </w:rPr>
              <w:br/>
              <w:t>__________________________</w:t>
            </w:r>
          </w:p>
        </w:tc>
        <w:tc>
          <w:tcPr>
            <w:tcW w:w="4384" w:type="dxa"/>
            <w:tcMar>
              <w:top w:w="0" w:type="dxa"/>
              <w:left w:w="108" w:type="dxa"/>
              <w:bottom w:w="0" w:type="dxa"/>
              <w:right w:w="108" w:type="dxa"/>
            </w:tcMar>
            <w:hideMark/>
          </w:tcPr>
          <w:p w14:paraId="19561BEA" w14:textId="77777777" w:rsidR="00B35D77" w:rsidRPr="009D50FF" w:rsidRDefault="00B35D77" w:rsidP="00852F7A">
            <w:pPr>
              <w:autoSpaceDE w:val="0"/>
              <w:autoSpaceDN w:val="0"/>
              <w:rPr>
                <w:sz w:val="20"/>
                <w:szCs w:val="20"/>
              </w:rPr>
            </w:pPr>
            <w:r w:rsidRPr="009D50FF">
              <w:rPr>
                <w:sz w:val="20"/>
                <w:szCs w:val="20"/>
              </w:rPr>
              <w:br/>
              <w:t>__________________________</w:t>
            </w:r>
          </w:p>
        </w:tc>
      </w:tr>
      <w:tr w:rsidR="00B35D77" w:rsidRPr="009D50FF" w14:paraId="31EACE05" w14:textId="77777777" w:rsidTr="00852F7A">
        <w:tc>
          <w:tcPr>
            <w:tcW w:w="4678" w:type="dxa"/>
            <w:tcMar>
              <w:top w:w="0" w:type="dxa"/>
              <w:left w:w="108" w:type="dxa"/>
              <w:bottom w:w="0" w:type="dxa"/>
              <w:right w:w="108" w:type="dxa"/>
            </w:tcMar>
            <w:hideMark/>
          </w:tcPr>
          <w:p w14:paraId="2D47174A" w14:textId="77777777" w:rsidR="00B35D77" w:rsidRPr="009D50FF" w:rsidRDefault="00B35D77" w:rsidP="00852F7A">
            <w:pPr>
              <w:autoSpaceDE w:val="0"/>
              <w:autoSpaceDN w:val="0"/>
              <w:rPr>
                <w:sz w:val="20"/>
                <w:szCs w:val="20"/>
              </w:rPr>
            </w:pPr>
            <w:r w:rsidRPr="009D50FF">
              <w:rPr>
                <w:sz w:val="20"/>
                <w:szCs w:val="20"/>
              </w:rPr>
              <w:t xml:space="preserve">Namnförtydligande: </w:t>
            </w:r>
          </w:p>
        </w:tc>
        <w:tc>
          <w:tcPr>
            <w:tcW w:w="4384" w:type="dxa"/>
            <w:tcMar>
              <w:top w:w="0" w:type="dxa"/>
              <w:left w:w="108" w:type="dxa"/>
              <w:bottom w:w="0" w:type="dxa"/>
              <w:right w:w="108" w:type="dxa"/>
            </w:tcMar>
            <w:hideMark/>
          </w:tcPr>
          <w:p w14:paraId="1B554954" w14:textId="77777777" w:rsidR="00B35D77" w:rsidRPr="009D50FF" w:rsidRDefault="00B35D77" w:rsidP="00852F7A">
            <w:pPr>
              <w:autoSpaceDE w:val="0"/>
              <w:autoSpaceDN w:val="0"/>
              <w:rPr>
                <w:sz w:val="20"/>
                <w:szCs w:val="20"/>
              </w:rPr>
            </w:pPr>
            <w:r w:rsidRPr="009D50FF">
              <w:rPr>
                <w:sz w:val="20"/>
                <w:szCs w:val="20"/>
              </w:rPr>
              <w:t>Namnförtydligande:</w:t>
            </w:r>
          </w:p>
        </w:tc>
      </w:tr>
      <w:tr w:rsidR="00B35D77" w:rsidRPr="009D50FF" w14:paraId="19F3A3EE" w14:textId="77777777" w:rsidTr="00852F7A">
        <w:tc>
          <w:tcPr>
            <w:tcW w:w="4678" w:type="dxa"/>
            <w:tcMar>
              <w:top w:w="0" w:type="dxa"/>
              <w:left w:w="108" w:type="dxa"/>
              <w:bottom w:w="0" w:type="dxa"/>
              <w:right w:w="108" w:type="dxa"/>
            </w:tcMar>
            <w:hideMark/>
          </w:tcPr>
          <w:p w14:paraId="17EE59A1" w14:textId="77777777" w:rsidR="00B35D77" w:rsidRPr="009D50FF" w:rsidRDefault="00B35D77" w:rsidP="00852F7A">
            <w:pPr>
              <w:autoSpaceDE w:val="0"/>
              <w:autoSpaceDN w:val="0"/>
              <w:ind w:left="34"/>
              <w:rPr>
                <w:sz w:val="20"/>
                <w:szCs w:val="20"/>
              </w:rPr>
            </w:pPr>
            <w:r w:rsidRPr="009D50FF">
              <w:rPr>
                <w:sz w:val="20"/>
                <w:szCs w:val="20"/>
              </w:rPr>
              <w:br/>
              <w:t>___________________________</w:t>
            </w:r>
          </w:p>
        </w:tc>
        <w:tc>
          <w:tcPr>
            <w:tcW w:w="4384" w:type="dxa"/>
            <w:tcMar>
              <w:top w:w="0" w:type="dxa"/>
              <w:left w:w="108" w:type="dxa"/>
              <w:bottom w:w="0" w:type="dxa"/>
              <w:right w:w="108" w:type="dxa"/>
            </w:tcMar>
            <w:hideMark/>
          </w:tcPr>
          <w:p w14:paraId="2DF137BA" w14:textId="77777777" w:rsidR="00B35D77" w:rsidRPr="009D50FF" w:rsidRDefault="00B35D77" w:rsidP="00852F7A">
            <w:pPr>
              <w:autoSpaceDE w:val="0"/>
              <w:autoSpaceDN w:val="0"/>
              <w:rPr>
                <w:sz w:val="20"/>
                <w:szCs w:val="20"/>
              </w:rPr>
            </w:pPr>
            <w:r w:rsidRPr="009D50FF">
              <w:rPr>
                <w:sz w:val="20"/>
                <w:szCs w:val="20"/>
              </w:rPr>
              <w:br/>
              <w:t>__________________________</w:t>
            </w:r>
          </w:p>
        </w:tc>
      </w:tr>
      <w:tr w:rsidR="00B35D77" w:rsidRPr="009D50FF" w14:paraId="05D7DD0C" w14:textId="77777777" w:rsidTr="00852F7A">
        <w:tc>
          <w:tcPr>
            <w:tcW w:w="4678" w:type="dxa"/>
            <w:tcMar>
              <w:top w:w="0" w:type="dxa"/>
              <w:left w:w="108" w:type="dxa"/>
              <w:bottom w:w="0" w:type="dxa"/>
              <w:right w:w="108" w:type="dxa"/>
            </w:tcMar>
            <w:hideMark/>
          </w:tcPr>
          <w:p w14:paraId="32E48E45" w14:textId="77777777" w:rsidR="00B35D77" w:rsidRPr="009D50FF" w:rsidRDefault="00B35D77" w:rsidP="00852F7A">
            <w:pPr>
              <w:autoSpaceDE w:val="0"/>
              <w:autoSpaceDN w:val="0"/>
              <w:rPr>
                <w:sz w:val="20"/>
                <w:szCs w:val="20"/>
              </w:rPr>
            </w:pPr>
            <w:r w:rsidRPr="009D50FF">
              <w:rPr>
                <w:sz w:val="20"/>
                <w:szCs w:val="20"/>
              </w:rPr>
              <w:t xml:space="preserve">Befattning: </w:t>
            </w:r>
          </w:p>
        </w:tc>
        <w:tc>
          <w:tcPr>
            <w:tcW w:w="4384" w:type="dxa"/>
            <w:tcMar>
              <w:top w:w="0" w:type="dxa"/>
              <w:left w:w="108" w:type="dxa"/>
              <w:bottom w:w="0" w:type="dxa"/>
              <w:right w:w="108" w:type="dxa"/>
            </w:tcMar>
            <w:hideMark/>
          </w:tcPr>
          <w:p w14:paraId="0532B860" w14:textId="77777777" w:rsidR="00B35D77" w:rsidRPr="009D50FF" w:rsidRDefault="00B35D77" w:rsidP="00852F7A">
            <w:pPr>
              <w:autoSpaceDE w:val="0"/>
              <w:autoSpaceDN w:val="0"/>
              <w:rPr>
                <w:sz w:val="20"/>
                <w:szCs w:val="20"/>
              </w:rPr>
            </w:pPr>
            <w:r w:rsidRPr="009D50FF">
              <w:rPr>
                <w:sz w:val="20"/>
                <w:szCs w:val="20"/>
              </w:rPr>
              <w:t>Befattning:</w:t>
            </w:r>
          </w:p>
        </w:tc>
      </w:tr>
      <w:tr w:rsidR="00B35D77" w:rsidRPr="009D50FF" w14:paraId="57ECD485" w14:textId="77777777" w:rsidTr="00852F7A">
        <w:tc>
          <w:tcPr>
            <w:tcW w:w="4678" w:type="dxa"/>
            <w:tcMar>
              <w:top w:w="0" w:type="dxa"/>
              <w:left w:w="108" w:type="dxa"/>
              <w:bottom w:w="0" w:type="dxa"/>
              <w:right w:w="108" w:type="dxa"/>
            </w:tcMar>
            <w:hideMark/>
          </w:tcPr>
          <w:p w14:paraId="4547C23E" w14:textId="77777777" w:rsidR="00B35D77" w:rsidRPr="009D50FF" w:rsidRDefault="00B35D77" w:rsidP="00852F7A">
            <w:pPr>
              <w:rPr>
                <w:color w:val="FF0000"/>
                <w:sz w:val="20"/>
                <w:szCs w:val="20"/>
              </w:rPr>
            </w:pPr>
          </w:p>
        </w:tc>
        <w:tc>
          <w:tcPr>
            <w:tcW w:w="4384" w:type="dxa"/>
            <w:tcMar>
              <w:top w:w="0" w:type="dxa"/>
              <w:left w:w="108" w:type="dxa"/>
              <w:bottom w:w="0" w:type="dxa"/>
              <w:right w:w="108" w:type="dxa"/>
            </w:tcMar>
          </w:tcPr>
          <w:p w14:paraId="6CF396CB" w14:textId="77777777" w:rsidR="00B35D77" w:rsidRPr="009D50FF" w:rsidRDefault="00B35D77" w:rsidP="00852F7A">
            <w:pPr>
              <w:autoSpaceDE w:val="0"/>
              <w:autoSpaceDN w:val="0"/>
              <w:rPr>
                <w:rFonts w:ascii="Calibri" w:hAnsi="Calibri"/>
                <w:sz w:val="20"/>
                <w:szCs w:val="20"/>
              </w:rPr>
            </w:pPr>
          </w:p>
        </w:tc>
      </w:tr>
    </w:tbl>
    <w:p w14:paraId="33A1C603" w14:textId="77777777" w:rsidR="00B35D77" w:rsidRPr="009D50FF" w:rsidRDefault="00B35D77" w:rsidP="00B35D77">
      <w:pPr>
        <w:rPr>
          <w:rFonts w:cs="Arial"/>
          <w:sz w:val="20"/>
          <w:szCs w:val="20"/>
        </w:rPr>
      </w:pPr>
    </w:p>
    <w:p w14:paraId="2247CCB9" w14:textId="77777777" w:rsidR="00B35D77" w:rsidRPr="00B35D77" w:rsidRDefault="00B35D77" w:rsidP="00C26D07">
      <w:pPr>
        <w:rPr>
          <w:lang w:eastAsia="sv-SE"/>
        </w:rPr>
      </w:pPr>
    </w:p>
    <w:sectPr w:rsidR="00B35D77" w:rsidRPr="00B35D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2008" w14:textId="77777777" w:rsidR="006978E4" w:rsidRDefault="006978E4" w:rsidP="00F5692E">
      <w:pPr>
        <w:spacing w:after="0" w:line="240" w:lineRule="auto"/>
      </w:pPr>
      <w:r>
        <w:separator/>
      </w:r>
    </w:p>
  </w:endnote>
  <w:endnote w:type="continuationSeparator" w:id="0">
    <w:p w14:paraId="057B6233" w14:textId="77777777" w:rsidR="006978E4" w:rsidRDefault="006978E4" w:rsidP="00F5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311D" w14:textId="77777777" w:rsidR="006978E4" w:rsidRDefault="006978E4" w:rsidP="00F5692E">
      <w:pPr>
        <w:spacing w:after="0" w:line="240" w:lineRule="auto"/>
      </w:pPr>
      <w:r>
        <w:separator/>
      </w:r>
    </w:p>
  </w:footnote>
  <w:footnote w:type="continuationSeparator" w:id="0">
    <w:p w14:paraId="0A30645F" w14:textId="77777777" w:rsidR="006978E4" w:rsidRDefault="006978E4" w:rsidP="00F56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FA668" w14:textId="13355F93" w:rsidR="000616F4" w:rsidRPr="003227EC" w:rsidRDefault="000616F4" w:rsidP="000616F4">
    <w:pPr>
      <w:pStyle w:val="Sidhuvud"/>
      <w:jc w:val="right"/>
    </w:pPr>
    <w:r>
      <w:tab/>
    </w:r>
    <w:r>
      <w:tab/>
      <w:t>Bilaga 2.</w:t>
    </w:r>
    <w:r w:rsidR="0018646F">
      <w:t>2</w:t>
    </w:r>
    <w:r>
      <w:t xml:space="preserve"> - Kontraktsmall</w:t>
    </w:r>
  </w:p>
  <w:p w14:paraId="2B9CB9A2" w14:textId="709D1F88" w:rsidR="000616F4" w:rsidRDefault="000616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601"/>
    <w:multiLevelType w:val="hybridMultilevel"/>
    <w:tmpl w:val="4AB0B2C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 w15:restartNumberingAfterBreak="0">
    <w:nsid w:val="14BE6304"/>
    <w:multiLevelType w:val="hybridMultilevel"/>
    <w:tmpl w:val="EF4CE594"/>
    <w:lvl w:ilvl="0" w:tplc="E63C2464">
      <w:start w:val="1"/>
      <w:numFmt w:val="bullet"/>
      <w:lvlText w:val=""/>
      <w:lvlJc w:val="left"/>
      <w:pPr>
        <w:ind w:left="1494" w:hanging="360"/>
      </w:pPr>
      <w:rPr>
        <w:rFonts w:ascii="Symbol" w:hAnsi="Symbol" w:hint="default"/>
        <w:color w:val="auto"/>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1AF56B5B"/>
    <w:multiLevelType w:val="hybridMultilevel"/>
    <w:tmpl w:val="594C5188"/>
    <w:lvl w:ilvl="0" w:tplc="73F880CA">
      <w:start w:val="2"/>
      <w:numFmt w:val="decimal"/>
      <w:lvlText w:val="%1."/>
      <w:lvlJc w:val="left"/>
      <w:pPr>
        <w:tabs>
          <w:tab w:val="num" w:pos="1664"/>
        </w:tabs>
        <w:ind w:left="1664" w:hanging="360"/>
      </w:pPr>
      <w:rPr>
        <w:rFonts w:hint="default"/>
      </w:rPr>
    </w:lvl>
    <w:lvl w:ilvl="1" w:tplc="041D0019" w:tentative="1">
      <w:start w:val="1"/>
      <w:numFmt w:val="lowerLetter"/>
      <w:lvlText w:val="%2."/>
      <w:lvlJc w:val="left"/>
      <w:pPr>
        <w:tabs>
          <w:tab w:val="num" w:pos="2384"/>
        </w:tabs>
        <w:ind w:left="2384" w:hanging="360"/>
      </w:pPr>
    </w:lvl>
    <w:lvl w:ilvl="2" w:tplc="041D001B" w:tentative="1">
      <w:start w:val="1"/>
      <w:numFmt w:val="lowerRoman"/>
      <w:lvlText w:val="%3."/>
      <w:lvlJc w:val="right"/>
      <w:pPr>
        <w:tabs>
          <w:tab w:val="num" w:pos="3104"/>
        </w:tabs>
        <w:ind w:left="3104" w:hanging="180"/>
      </w:pPr>
    </w:lvl>
    <w:lvl w:ilvl="3" w:tplc="041D000F" w:tentative="1">
      <w:start w:val="1"/>
      <w:numFmt w:val="decimal"/>
      <w:lvlText w:val="%4."/>
      <w:lvlJc w:val="left"/>
      <w:pPr>
        <w:tabs>
          <w:tab w:val="num" w:pos="3824"/>
        </w:tabs>
        <w:ind w:left="3824" w:hanging="360"/>
      </w:pPr>
    </w:lvl>
    <w:lvl w:ilvl="4" w:tplc="041D0019" w:tentative="1">
      <w:start w:val="1"/>
      <w:numFmt w:val="lowerLetter"/>
      <w:lvlText w:val="%5."/>
      <w:lvlJc w:val="left"/>
      <w:pPr>
        <w:tabs>
          <w:tab w:val="num" w:pos="4544"/>
        </w:tabs>
        <w:ind w:left="4544" w:hanging="360"/>
      </w:pPr>
    </w:lvl>
    <w:lvl w:ilvl="5" w:tplc="041D001B" w:tentative="1">
      <w:start w:val="1"/>
      <w:numFmt w:val="lowerRoman"/>
      <w:lvlText w:val="%6."/>
      <w:lvlJc w:val="right"/>
      <w:pPr>
        <w:tabs>
          <w:tab w:val="num" w:pos="5264"/>
        </w:tabs>
        <w:ind w:left="5264" w:hanging="180"/>
      </w:pPr>
    </w:lvl>
    <w:lvl w:ilvl="6" w:tplc="041D000F" w:tentative="1">
      <w:start w:val="1"/>
      <w:numFmt w:val="decimal"/>
      <w:lvlText w:val="%7."/>
      <w:lvlJc w:val="left"/>
      <w:pPr>
        <w:tabs>
          <w:tab w:val="num" w:pos="5984"/>
        </w:tabs>
        <w:ind w:left="5984" w:hanging="360"/>
      </w:pPr>
    </w:lvl>
    <w:lvl w:ilvl="7" w:tplc="041D0019" w:tentative="1">
      <w:start w:val="1"/>
      <w:numFmt w:val="lowerLetter"/>
      <w:lvlText w:val="%8."/>
      <w:lvlJc w:val="left"/>
      <w:pPr>
        <w:tabs>
          <w:tab w:val="num" w:pos="6704"/>
        </w:tabs>
        <w:ind w:left="6704" w:hanging="360"/>
      </w:pPr>
    </w:lvl>
    <w:lvl w:ilvl="8" w:tplc="041D001B" w:tentative="1">
      <w:start w:val="1"/>
      <w:numFmt w:val="lowerRoman"/>
      <w:lvlText w:val="%9."/>
      <w:lvlJc w:val="right"/>
      <w:pPr>
        <w:tabs>
          <w:tab w:val="num" w:pos="7424"/>
        </w:tabs>
        <w:ind w:left="7424" w:hanging="180"/>
      </w:pPr>
    </w:lvl>
  </w:abstractNum>
  <w:abstractNum w:abstractNumId="3" w15:restartNumberingAfterBreak="0">
    <w:nsid w:val="1F937A7F"/>
    <w:multiLevelType w:val="hybridMultilevel"/>
    <w:tmpl w:val="879268C8"/>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4" w15:restartNumberingAfterBreak="0">
    <w:nsid w:val="2A8312FE"/>
    <w:multiLevelType w:val="hybridMultilevel"/>
    <w:tmpl w:val="7AE63456"/>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5" w15:restartNumberingAfterBreak="0">
    <w:nsid w:val="4B2D36D2"/>
    <w:multiLevelType w:val="hybridMultilevel"/>
    <w:tmpl w:val="4D94BDEC"/>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cs="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cs="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cs="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6" w15:restartNumberingAfterBreak="0">
    <w:nsid w:val="4D3D5DE4"/>
    <w:multiLevelType w:val="hybridMultilevel"/>
    <w:tmpl w:val="68AE7900"/>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4AC01E6"/>
    <w:multiLevelType w:val="hybridMultilevel"/>
    <w:tmpl w:val="0DEEBEC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60073632"/>
    <w:multiLevelType w:val="hybridMultilevel"/>
    <w:tmpl w:val="C80895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46C1D12"/>
    <w:multiLevelType w:val="multilevel"/>
    <w:tmpl w:val="2142631E"/>
    <w:lvl w:ilvl="0">
      <w:start w:val="1"/>
      <w:numFmt w:val="decimal"/>
      <w:pStyle w:val="Rubrik1"/>
      <w:lvlText w:val="%1"/>
      <w:lvlJc w:val="left"/>
      <w:pPr>
        <w:ind w:left="432" w:hanging="432"/>
      </w:p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327828832">
    <w:abstractNumId w:val="9"/>
  </w:num>
  <w:num w:numId="2" w16cid:durableId="356470432">
    <w:abstractNumId w:val="9"/>
  </w:num>
  <w:num w:numId="3" w16cid:durableId="173349658">
    <w:abstractNumId w:val="9"/>
  </w:num>
  <w:num w:numId="4" w16cid:durableId="371272289">
    <w:abstractNumId w:val="9"/>
  </w:num>
  <w:num w:numId="5" w16cid:durableId="296225695">
    <w:abstractNumId w:val="9"/>
  </w:num>
  <w:num w:numId="6" w16cid:durableId="2134861710">
    <w:abstractNumId w:val="2"/>
  </w:num>
  <w:num w:numId="7" w16cid:durableId="2085564830">
    <w:abstractNumId w:val="6"/>
  </w:num>
  <w:num w:numId="8" w16cid:durableId="177357775">
    <w:abstractNumId w:val="3"/>
  </w:num>
  <w:num w:numId="9" w16cid:durableId="2004696776">
    <w:abstractNumId w:val="1"/>
  </w:num>
  <w:num w:numId="10" w16cid:durableId="485168676">
    <w:abstractNumId w:val="7"/>
  </w:num>
  <w:num w:numId="11" w16cid:durableId="886717862">
    <w:abstractNumId w:val="8"/>
  </w:num>
  <w:num w:numId="12" w16cid:durableId="520318580">
    <w:abstractNumId w:val="5"/>
  </w:num>
  <w:num w:numId="13" w16cid:durableId="1385912997">
    <w:abstractNumId w:val="4"/>
  </w:num>
  <w:num w:numId="14" w16cid:durableId="334769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CF9"/>
    <w:rsid w:val="0000430E"/>
    <w:rsid w:val="000050DA"/>
    <w:rsid w:val="00043872"/>
    <w:rsid w:val="00046E79"/>
    <w:rsid w:val="0005062B"/>
    <w:rsid w:val="000616F4"/>
    <w:rsid w:val="000C1981"/>
    <w:rsid w:val="000C2FF2"/>
    <w:rsid w:val="000D2747"/>
    <w:rsid w:val="000D5094"/>
    <w:rsid w:val="000F6DD0"/>
    <w:rsid w:val="00107E9E"/>
    <w:rsid w:val="001230D2"/>
    <w:rsid w:val="00176AB4"/>
    <w:rsid w:val="0018646F"/>
    <w:rsid w:val="0020064A"/>
    <w:rsid w:val="00200D66"/>
    <w:rsid w:val="00207BDC"/>
    <w:rsid w:val="0021408F"/>
    <w:rsid w:val="002173B3"/>
    <w:rsid w:val="00236AD5"/>
    <w:rsid w:val="002562F2"/>
    <w:rsid w:val="002B1C51"/>
    <w:rsid w:val="002F3789"/>
    <w:rsid w:val="0030747E"/>
    <w:rsid w:val="003101EC"/>
    <w:rsid w:val="0036731F"/>
    <w:rsid w:val="00372C19"/>
    <w:rsid w:val="0045470D"/>
    <w:rsid w:val="004A1FEB"/>
    <w:rsid w:val="004C43BB"/>
    <w:rsid w:val="005B6768"/>
    <w:rsid w:val="005C65CC"/>
    <w:rsid w:val="005D68A7"/>
    <w:rsid w:val="0062491C"/>
    <w:rsid w:val="00625B18"/>
    <w:rsid w:val="00663E87"/>
    <w:rsid w:val="00666B28"/>
    <w:rsid w:val="00693CF9"/>
    <w:rsid w:val="006978E4"/>
    <w:rsid w:val="006B5D7B"/>
    <w:rsid w:val="006E018C"/>
    <w:rsid w:val="006E15ED"/>
    <w:rsid w:val="00713D41"/>
    <w:rsid w:val="0077541B"/>
    <w:rsid w:val="0080028A"/>
    <w:rsid w:val="00812806"/>
    <w:rsid w:val="00852D5B"/>
    <w:rsid w:val="0085684B"/>
    <w:rsid w:val="008A73B4"/>
    <w:rsid w:val="008C657A"/>
    <w:rsid w:val="008D6D2E"/>
    <w:rsid w:val="008D798A"/>
    <w:rsid w:val="009041D5"/>
    <w:rsid w:val="00962B25"/>
    <w:rsid w:val="0098015E"/>
    <w:rsid w:val="00991284"/>
    <w:rsid w:val="009F7F89"/>
    <w:rsid w:val="00A106C4"/>
    <w:rsid w:val="00A135C7"/>
    <w:rsid w:val="00A640A5"/>
    <w:rsid w:val="00A95059"/>
    <w:rsid w:val="00AA4726"/>
    <w:rsid w:val="00AB1207"/>
    <w:rsid w:val="00B15CBB"/>
    <w:rsid w:val="00B308A0"/>
    <w:rsid w:val="00B35D77"/>
    <w:rsid w:val="00B713FD"/>
    <w:rsid w:val="00BB758C"/>
    <w:rsid w:val="00BD4B98"/>
    <w:rsid w:val="00C26D07"/>
    <w:rsid w:val="00C700CB"/>
    <w:rsid w:val="00C905BA"/>
    <w:rsid w:val="00CA511A"/>
    <w:rsid w:val="00CA7C7D"/>
    <w:rsid w:val="00CC3311"/>
    <w:rsid w:val="00CC5070"/>
    <w:rsid w:val="00CD3502"/>
    <w:rsid w:val="00D52464"/>
    <w:rsid w:val="00D82A01"/>
    <w:rsid w:val="00D90BE2"/>
    <w:rsid w:val="00DC42E8"/>
    <w:rsid w:val="00E65917"/>
    <w:rsid w:val="00ED2B06"/>
    <w:rsid w:val="00F5692E"/>
    <w:rsid w:val="00F8201A"/>
    <w:rsid w:val="00FA2ABF"/>
    <w:rsid w:val="00FE70E2"/>
    <w:rsid w:val="00FF37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0CD7"/>
  <w15:chartTrackingRefBased/>
  <w15:docId w15:val="{878F3AA0-7831-4D5E-9B39-6724EF7E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FF375B"/>
    <w:pPr>
      <w:keepNext/>
      <w:keepLines/>
      <w:numPr>
        <w:numId w:val="5"/>
      </w:numPr>
      <w:overflowPunct w:val="0"/>
      <w:autoSpaceDE w:val="0"/>
      <w:autoSpaceDN w:val="0"/>
      <w:adjustRightInd w:val="0"/>
      <w:spacing w:before="240" w:after="0" w:line="240" w:lineRule="auto"/>
      <w:ind w:left="709" w:hanging="709"/>
      <w:outlineLvl w:val="0"/>
    </w:pPr>
    <w:rPr>
      <w:rFonts w:ascii="Arial" w:eastAsiaTheme="majorEastAsia" w:hAnsi="Arial" w:cs="Arial"/>
      <w:b/>
      <w:sz w:val="20"/>
      <w:szCs w:val="20"/>
      <w:lang w:eastAsia="sv-SE"/>
    </w:rPr>
  </w:style>
  <w:style w:type="paragraph" w:styleId="Rubrik2">
    <w:name w:val="heading 2"/>
    <w:basedOn w:val="Normal"/>
    <w:next w:val="Normal"/>
    <w:link w:val="Rubrik2Char"/>
    <w:uiPriority w:val="9"/>
    <w:unhideWhenUsed/>
    <w:qFormat/>
    <w:rsid w:val="00FF375B"/>
    <w:pPr>
      <w:ind w:left="709" w:hanging="709"/>
      <w:outlineLvl w:val="1"/>
    </w:pPr>
    <w:rPr>
      <w:sz w:val="20"/>
      <w:szCs w:val="20"/>
    </w:rPr>
  </w:style>
  <w:style w:type="paragraph" w:styleId="Rubrik3">
    <w:name w:val="heading 3"/>
    <w:basedOn w:val="Normal"/>
    <w:next w:val="Normal"/>
    <w:link w:val="Rubrik3Char"/>
    <w:uiPriority w:val="9"/>
    <w:unhideWhenUsed/>
    <w:qFormat/>
    <w:rsid w:val="00200D66"/>
    <w:pPr>
      <w:keepNext/>
      <w:keepLines/>
      <w:numPr>
        <w:ilvl w:val="2"/>
        <w:numId w:val="5"/>
      </w:numPr>
      <w:overflowPunct w:val="0"/>
      <w:autoSpaceDE w:val="0"/>
      <w:autoSpaceDN w:val="0"/>
      <w:adjustRightInd w:val="0"/>
      <w:spacing w:before="40" w:after="0" w:line="240" w:lineRule="auto"/>
      <w:outlineLvl w:val="2"/>
    </w:pPr>
    <w:rPr>
      <w:rFonts w:ascii="Arial" w:eastAsiaTheme="majorEastAsia" w:hAnsi="Arial" w:cstheme="majorBidi"/>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F375B"/>
    <w:rPr>
      <w:rFonts w:ascii="Arial" w:eastAsiaTheme="majorEastAsia" w:hAnsi="Arial" w:cs="Arial"/>
      <w:b/>
      <w:sz w:val="20"/>
      <w:szCs w:val="20"/>
      <w:lang w:eastAsia="sv-SE"/>
    </w:rPr>
  </w:style>
  <w:style w:type="character" w:customStyle="1" w:styleId="Rubrik2Char">
    <w:name w:val="Rubrik 2 Char"/>
    <w:basedOn w:val="Standardstycketeckensnitt"/>
    <w:link w:val="Rubrik2"/>
    <w:uiPriority w:val="9"/>
    <w:rsid w:val="00FF375B"/>
    <w:rPr>
      <w:sz w:val="20"/>
      <w:szCs w:val="20"/>
    </w:rPr>
  </w:style>
  <w:style w:type="character" w:customStyle="1" w:styleId="Rubrik3Char">
    <w:name w:val="Rubrik 3 Char"/>
    <w:basedOn w:val="Standardstycketeckensnitt"/>
    <w:link w:val="Rubrik3"/>
    <w:uiPriority w:val="9"/>
    <w:rsid w:val="00200D66"/>
    <w:rPr>
      <w:rFonts w:ascii="Arial" w:eastAsiaTheme="majorEastAsia" w:hAnsi="Arial" w:cstheme="majorBidi"/>
      <w:sz w:val="24"/>
      <w:szCs w:val="24"/>
      <w:lang w:eastAsia="sv-SE"/>
    </w:rPr>
  </w:style>
  <w:style w:type="paragraph" w:customStyle="1" w:styleId="1Rubrik1">
    <w:name w:val="1 Rubrik 1"/>
    <w:basedOn w:val="Rubrik1"/>
    <w:qFormat/>
    <w:rsid w:val="00200D66"/>
  </w:style>
  <w:style w:type="paragraph" w:customStyle="1" w:styleId="11Rubrik2">
    <w:name w:val="1.1 Rubrik 2"/>
    <w:basedOn w:val="Rubrik2"/>
    <w:qFormat/>
    <w:rsid w:val="00200D66"/>
  </w:style>
  <w:style w:type="character" w:customStyle="1" w:styleId="label-standard1">
    <w:name w:val="label-standard1"/>
    <w:rsid w:val="00991284"/>
    <w:rPr>
      <w:rFonts w:ascii="Arial" w:hAnsi="Arial" w:cs="Arial" w:hint="default"/>
      <w:color w:val="000000"/>
      <w:sz w:val="18"/>
      <w:szCs w:val="18"/>
    </w:rPr>
  </w:style>
  <w:style w:type="paragraph" w:customStyle="1" w:styleId="Brdtext21">
    <w:name w:val="Brödtext 21"/>
    <w:basedOn w:val="Normal"/>
    <w:rsid w:val="00991284"/>
    <w:pPr>
      <w:tabs>
        <w:tab w:val="left" w:pos="1418"/>
        <w:tab w:val="decimal" w:pos="2268"/>
        <w:tab w:val="left" w:pos="2552"/>
        <w:tab w:val="left" w:pos="3828"/>
        <w:tab w:val="left" w:pos="7513"/>
      </w:tabs>
      <w:spacing w:after="0" w:line="240" w:lineRule="auto"/>
      <w:ind w:left="567"/>
    </w:pPr>
    <w:rPr>
      <w:rFonts w:ascii="Times New Roman" w:eastAsia="Times New Roman" w:hAnsi="Times New Roman" w:cs="Times New Roman"/>
      <w:i/>
      <w:sz w:val="24"/>
      <w:szCs w:val="20"/>
      <w:lang w:eastAsia="sv-SE"/>
    </w:rPr>
  </w:style>
  <w:style w:type="paragraph" w:styleId="Liststycke">
    <w:name w:val="List Paragraph"/>
    <w:uiPriority w:val="34"/>
    <w:qFormat/>
    <w:rsid w:val="0000430E"/>
    <w:pPr>
      <w:spacing w:before="120" w:after="120" w:line="360" w:lineRule="auto"/>
      <w:ind w:left="720" w:hanging="964"/>
      <w:contextualSpacing/>
    </w:pPr>
    <w:rPr>
      <w:rFonts w:ascii="Arial" w:hAnsi="Arial"/>
      <w:sz w:val="24"/>
    </w:rPr>
  </w:style>
  <w:style w:type="character" w:styleId="Kommentarsreferens">
    <w:name w:val="annotation reference"/>
    <w:basedOn w:val="Standardstycketeckensnitt"/>
    <w:uiPriority w:val="99"/>
    <w:semiHidden/>
    <w:unhideWhenUsed/>
    <w:rsid w:val="0080028A"/>
    <w:rPr>
      <w:sz w:val="16"/>
      <w:szCs w:val="16"/>
    </w:rPr>
  </w:style>
  <w:style w:type="paragraph" w:styleId="Kommentarer">
    <w:name w:val="annotation text"/>
    <w:basedOn w:val="Normal"/>
    <w:link w:val="KommentarerChar"/>
    <w:uiPriority w:val="99"/>
    <w:semiHidden/>
    <w:unhideWhenUsed/>
    <w:rsid w:val="00FF375B"/>
    <w:pPr>
      <w:spacing w:line="240" w:lineRule="auto"/>
    </w:pPr>
    <w:rPr>
      <w:sz w:val="20"/>
      <w:szCs w:val="20"/>
    </w:rPr>
  </w:style>
  <w:style w:type="character" w:customStyle="1" w:styleId="KommentarerChar">
    <w:name w:val="Kommentarer Char"/>
    <w:basedOn w:val="Standardstycketeckensnitt"/>
    <w:link w:val="Kommentarer"/>
    <w:uiPriority w:val="99"/>
    <w:semiHidden/>
    <w:rsid w:val="00FF375B"/>
    <w:rPr>
      <w:sz w:val="20"/>
      <w:szCs w:val="20"/>
    </w:rPr>
  </w:style>
  <w:style w:type="paragraph" w:styleId="Kommentarsmne">
    <w:name w:val="annotation subject"/>
    <w:basedOn w:val="Kommentarer"/>
    <w:next w:val="Kommentarer"/>
    <w:link w:val="KommentarsmneChar"/>
    <w:uiPriority w:val="99"/>
    <w:semiHidden/>
    <w:unhideWhenUsed/>
    <w:rsid w:val="00FF375B"/>
    <w:rPr>
      <w:b/>
      <w:bCs/>
    </w:rPr>
  </w:style>
  <w:style w:type="character" w:customStyle="1" w:styleId="KommentarsmneChar">
    <w:name w:val="Kommentarsämne Char"/>
    <w:basedOn w:val="KommentarerChar"/>
    <w:link w:val="Kommentarsmne"/>
    <w:uiPriority w:val="99"/>
    <w:semiHidden/>
    <w:rsid w:val="00FF375B"/>
    <w:rPr>
      <w:b/>
      <w:bCs/>
      <w:sz w:val="20"/>
      <w:szCs w:val="20"/>
    </w:rPr>
  </w:style>
  <w:style w:type="paragraph" w:styleId="Ballongtext">
    <w:name w:val="Balloon Text"/>
    <w:basedOn w:val="Normal"/>
    <w:link w:val="BallongtextChar"/>
    <w:uiPriority w:val="99"/>
    <w:semiHidden/>
    <w:unhideWhenUsed/>
    <w:rsid w:val="00FF375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F375B"/>
    <w:rPr>
      <w:rFonts w:ascii="Segoe UI" w:hAnsi="Segoe UI" w:cs="Segoe UI"/>
      <w:sz w:val="18"/>
      <w:szCs w:val="18"/>
    </w:rPr>
  </w:style>
  <w:style w:type="paragraph" w:styleId="Sidhuvud">
    <w:name w:val="header"/>
    <w:basedOn w:val="Normal"/>
    <w:link w:val="SidhuvudChar"/>
    <w:uiPriority w:val="99"/>
    <w:unhideWhenUsed/>
    <w:rsid w:val="00F5692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5692E"/>
  </w:style>
  <w:style w:type="paragraph" w:styleId="Sidfot">
    <w:name w:val="footer"/>
    <w:basedOn w:val="Normal"/>
    <w:link w:val="SidfotChar"/>
    <w:uiPriority w:val="99"/>
    <w:unhideWhenUsed/>
    <w:rsid w:val="00F5692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5692E"/>
  </w:style>
  <w:style w:type="paragraph" w:styleId="Normalwebb">
    <w:name w:val="Normal (Web)"/>
    <w:basedOn w:val="Normal"/>
    <w:uiPriority w:val="99"/>
    <w:unhideWhenUsed/>
    <w:rsid w:val="00CA511A"/>
    <w:pPr>
      <w:spacing w:before="210" w:after="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1238">
      <w:bodyDiv w:val="1"/>
      <w:marLeft w:val="0"/>
      <w:marRight w:val="0"/>
      <w:marTop w:val="0"/>
      <w:marBottom w:val="0"/>
      <w:divBdr>
        <w:top w:val="none" w:sz="0" w:space="0" w:color="auto"/>
        <w:left w:val="none" w:sz="0" w:space="0" w:color="auto"/>
        <w:bottom w:val="none" w:sz="0" w:space="0" w:color="auto"/>
        <w:right w:val="none" w:sz="0" w:space="0" w:color="auto"/>
      </w:divBdr>
    </w:div>
    <w:div w:id="19518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11075</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Edström Erik</dc:creator>
  <cp:keywords/>
  <dc:description/>
  <cp:lastModifiedBy>Sunal Theresa</cp:lastModifiedBy>
  <cp:revision>3</cp:revision>
  <dcterms:created xsi:type="dcterms:W3CDTF">2024-02-01T15:20:00Z</dcterms:created>
  <dcterms:modified xsi:type="dcterms:W3CDTF">2024-02-22T09:28:00Z</dcterms:modified>
</cp:coreProperties>
</file>