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75DD" w14:textId="77777777" w:rsidR="00A051D8" w:rsidRDefault="00A051D8" w:rsidP="00055A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2"/>
          <w:szCs w:val="56"/>
        </w:rPr>
      </w:pPr>
    </w:p>
    <w:p w14:paraId="2C5FCDEA" w14:textId="7F238FB8" w:rsidR="00A051D8" w:rsidRPr="00A051D8" w:rsidRDefault="00A051D8" w:rsidP="00055A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2"/>
          <w:szCs w:val="56"/>
        </w:rPr>
      </w:pPr>
      <w:r w:rsidRPr="00A051D8">
        <w:rPr>
          <w:rFonts w:ascii="ArialMT" w:hAnsi="ArialMT" w:cs="ArialMT"/>
          <w:color w:val="000000"/>
          <w:sz w:val="52"/>
          <w:szCs w:val="56"/>
        </w:rPr>
        <w:t>Bilaga 04 till Ramavtal</w:t>
      </w:r>
    </w:p>
    <w:p w14:paraId="7A250476" w14:textId="44DDFF47" w:rsidR="00A051D8" w:rsidRPr="00A051D8" w:rsidRDefault="00A051D8" w:rsidP="00A051D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52"/>
          <w:szCs w:val="56"/>
        </w:rPr>
      </w:pPr>
      <w:r w:rsidRPr="00A051D8">
        <w:rPr>
          <w:rFonts w:ascii="ArialMT" w:hAnsi="ArialMT" w:cs="ArialMT"/>
          <w:color w:val="000000"/>
          <w:sz w:val="52"/>
          <w:szCs w:val="56"/>
        </w:rPr>
        <w:t>Service Level Agreement (SLA)</w:t>
      </w:r>
    </w:p>
    <w:p w14:paraId="5ACA9C53" w14:textId="52C797F3" w:rsidR="00055A54" w:rsidRDefault="00A051D8">
      <w:pPr>
        <w:rPr>
          <w:rFonts w:ascii="ArialMT" w:hAnsi="ArialMT" w:cs="ArialMT"/>
          <w:color w:val="000000"/>
          <w:sz w:val="36"/>
          <w:szCs w:val="36"/>
        </w:rPr>
      </w:pPr>
      <w:r w:rsidRPr="00A051D8">
        <w:rPr>
          <w:rFonts w:ascii="ArialMT" w:hAnsi="ArialMT" w:cs="ArialMT"/>
          <w:color w:val="000000"/>
          <w:sz w:val="38"/>
          <w:szCs w:val="56"/>
        </w:rPr>
        <w:t>Boknings- och bidragslösningar 2017</w:t>
      </w:r>
      <w:r w:rsidR="0092259A">
        <w:rPr>
          <w:rFonts w:ascii="ArialMT" w:hAnsi="ArialMT" w:cs="ArialMT"/>
          <w:color w:val="000000"/>
          <w:sz w:val="38"/>
          <w:szCs w:val="56"/>
        </w:rPr>
        <w:t>-2</w:t>
      </w:r>
      <w:r w:rsidR="00055A54">
        <w:rPr>
          <w:rFonts w:ascii="ArialMT" w:hAnsi="ArialMT" w:cs="ArialMT"/>
          <w:color w:val="000000"/>
          <w:sz w:val="36"/>
          <w:szCs w:val="36"/>
        </w:rPr>
        <w:br w:type="page"/>
      </w:r>
    </w:p>
    <w:p w14:paraId="29DC0D25" w14:textId="77777777" w:rsidR="00055A54" w:rsidRDefault="00055A54" w:rsidP="00055A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14:paraId="79F11AFB" w14:textId="77777777" w:rsidR="00055A54" w:rsidRPr="00451B3D" w:rsidRDefault="00055A54" w:rsidP="00451B3D">
      <w:pPr>
        <w:pStyle w:val="Rubrik1"/>
        <w:numPr>
          <w:ilvl w:val="0"/>
          <w:numId w:val="11"/>
        </w:numPr>
      </w:pPr>
      <w:r w:rsidRPr="00451B3D">
        <w:t>Omfattning</w:t>
      </w:r>
    </w:p>
    <w:p w14:paraId="31A50785" w14:textId="79D02F7C" w:rsidR="00055A54" w:rsidRPr="00513506" w:rsidRDefault="00055A54" w:rsidP="00513506">
      <w:r w:rsidRPr="00513506">
        <w:t xml:space="preserve">Detta SLA beskriver </w:t>
      </w:r>
      <w:r w:rsidR="005E3F8D" w:rsidRPr="00513506">
        <w:t>service</w:t>
      </w:r>
      <w:r w:rsidRPr="00513506">
        <w:t xml:space="preserve">leveransnivåer för </w:t>
      </w:r>
      <w:r w:rsidR="006606A5" w:rsidRPr="00513506">
        <w:t>molntjänsten för bokning</w:t>
      </w:r>
      <w:r w:rsidR="00B70F12">
        <w:t>s</w:t>
      </w:r>
      <w:r w:rsidR="006606A5" w:rsidRPr="00513506">
        <w:t xml:space="preserve"> och </w:t>
      </w:r>
      <w:r w:rsidR="00DE772A" w:rsidRPr="00513506">
        <w:t>bidrag</w:t>
      </w:r>
      <w:r w:rsidR="00DE772A">
        <w:t>s</w:t>
      </w:r>
      <w:r w:rsidR="00DE772A">
        <w:t>lösning</w:t>
      </w:r>
      <w:r w:rsidR="006606A5" w:rsidRPr="00513506">
        <w:t>, nedan kallad Tjänsten.</w:t>
      </w:r>
    </w:p>
    <w:p w14:paraId="5BCB09D3" w14:textId="7D0C42E8" w:rsidR="00055A54" w:rsidRPr="00513506" w:rsidRDefault="00055A54" w:rsidP="00513506">
      <w:r w:rsidRPr="00513506">
        <w:t>SLA</w:t>
      </w:r>
      <w:r w:rsidR="009031FE">
        <w:t>:et</w:t>
      </w:r>
      <w:r w:rsidRPr="00513506">
        <w:t xml:space="preserve"> omfattar drift, övervakning</w:t>
      </w:r>
      <w:r w:rsidR="004711E8" w:rsidRPr="00513506">
        <w:t xml:space="preserve"> och</w:t>
      </w:r>
      <w:r w:rsidRPr="00513506">
        <w:t xml:space="preserve"> support. I åtagandet</w:t>
      </w:r>
      <w:r w:rsidR="009E2B78" w:rsidRPr="00513506">
        <w:t xml:space="preserve"> </w:t>
      </w:r>
      <w:r w:rsidRPr="00513506">
        <w:t>ingår felsökning och åtgärdande av uppkomna problem för att säkerställa tillgänglighet, prestanda</w:t>
      </w:r>
      <w:r w:rsidR="009E2B78" w:rsidRPr="00513506">
        <w:t xml:space="preserve"> </w:t>
      </w:r>
      <w:r w:rsidRPr="00513506">
        <w:t xml:space="preserve">och funktionalitet. </w:t>
      </w:r>
    </w:p>
    <w:p w14:paraId="45C6FE2F" w14:textId="305FFD5B" w:rsidR="00055A54" w:rsidRPr="00513506" w:rsidRDefault="00055A54" w:rsidP="00513506">
      <w:r w:rsidRPr="00513506">
        <w:t>SLA:et omfattar även</w:t>
      </w:r>
      <w:r w:rsidR="005E3F8D" w:rsidRPr="00513506">
        <w:t xml:space="preserve"> </w:t>
      </w:r>
      <w:r w:rsidRPr="00513506">
        <w:t>mätning, rapportering och uppföljning.</w:t>
      </w:r>
    </w:p>
    <w:p w14:paraId="192AAE83" w14:textId="206F36BB" w:rsidR="004711E8" w:rsidRPr="00513506" w:rsidRDefault="004711E8" w:rsidP="00513506">
      <w:r w:rsidRPr="00513506">
        <w:t>Servicenivåerna i SLA:et tillämpas när Tjänsten är etablerad i enlighet med kraven i förfrågningsunderlaget</w:t>
      </w:r>
      <w:r w:rsidR="001F553D">
        <w:t xml:space="preserve"> eller enligt kontrakt som följer ett avrop</w:t>
      </w:r>
      <w:r w:rsidRPr="00513506">
        <w:t xml:space="preserve">. </w:t>
      </w:r>
    </w:p>
    <w:p w14:paraId="1F3E61F2" w14:textId="65AB7AEC" w:rsidR="00862C53" w:rsidRDefault="006606A5" w:rsidP="006606A5">
      <w:pPr>
        <w:pStyle w:val="Rubrik1"/>
        <w:numPr>
          <w:ilvl w:val="0"/>
          <w:numId w:val="11"/>
        </w:numPr>
      </w:pPr>
      <w:r w:rsidRPr="00451B3D">
        <w:t>Definitioner</w:t>
      </w:r>
    </w:p>
    <w:p w14:paraId="37403A03" w14:textId="77777777" w:rsidR="006606A5" w:rsidRDefault="006606A5" w:rsidP="006606A5">
      <w:pPr>
        <w:pStyle w:val="Rubrik2"/>
      </w:pPr>
      <w:r>
        <w:t>Avbrott</w:t>
      </w:r>
      <w:r w:rsidR="00A45B26">
        <w:t xml:space="preserve"> (A)</w:t>
      </w:r>
    </w:p>
    <w:p w14:paraId="35FE484D" w14:textId="1561A2E6" w:rsidR="006606A5" w:rsidRDefault="006606A5" w:rsidP="004711E8">
      <w:r w:rsidRPr="004711E8">
        <w:t>Om tillgängligheten till Tjänsten avbryts uppstår ett avbrott. Om ett avbrott sker inom angiven öppettid ska detta kommuniceras till UM i enlighet med i kontrakt</w:t>
      </w:r>
      <w:r w:rsidR="00451B3D">
        <w:t xml:space="preserve">et </w:t>
      </w:r>
      <w:r w:rsidR="00451B3D" w:rsidRPr="004711E8">
        <w:t>överenskomna rutiner</w:t>
      </w:r>
      <w:r w:rsidRPr="004711E8">
        <w:t xml:space="preserve">. </w:t>
      </w:r>
    </w:p>
    <w:p w14:paraId="6DD02D43" w14:textId="166C0F73" w:rsidR="00805FDD" w:rsidRDefault="00805FDD" w:rsidP="00A26840">
      <w:pPr>
        <w:pStyle w:val="Rubrik2"/>
      </w:pPr>
      <w:r>
        <w:t>Avtalad supportid</w:t>
      </w:r>
    </w:p>
    <w:p w14:paraId="4A9965D9" w14:textId="42BAA3D4" w:rsidR="00805FDD" w:rsidRPr="004711E8" w:rsidRDefault="00805FDD" w:rsidP="004711E8">
      <w:r>
        <w:t xml:space="preserve">Avser den tid då leverantören tillhandahåller UM support. Avtalad supporttid </w:t>
      </w:r>
      <w:r w:rsidR="00DE772A">
        <w:t xml:space="preserve">kan specificeras i avrop och </w:t>
      </w:r>
      <w:r>
        <w:t>framgår av det enskilda kontraktet.</w:t>
      </w:r>
    </w:p>
    <w:p w14:paraId="6923E0C2" w14:textId="77777777" w:rsidR="00DF323F" w:rsidRDefault="00DF323F" w:rsidP="00DF323F">
      <w:pPr>
        <w:pStyle w:val="Rubrik2"/>
      </w:pPr>
      <w:r>
        <w:t>Prestanda</w:t>
      </w:r>
    </w:p>
    <w:p w14:paraId="20726917" w14:textId="7646DBA4" w:rsidR="00DF323F" w:rsidRDefault="00DF323F" w:rsidP="00DF323F">
      <w:r w:rsidRPr="00DF323F">
        <w:t>Prestanda är det mått som visar hur snabbt flödet i Tjänsten fungerar</w:t>
      </w:r>
      <w:r>
        <w:t xml:space="preserve"> för en användare</w:t>
      </w:r>
      <w:r w:rsidR="00CD4311">
        <w:t>. Det mäts som svarstid</w:t>
      </w:r>
      <w:r w:rsidRPr="00DF323F">
        <w:t xml:space="preserve"> i</w:t>
      </w:r>
      <w:r>
        <w:t xml:space="preserve"> en frågeställning</w:t>
      </w:r>
      <w:r w:rsidRPr="00DF323F">
        <w:t>.</w:t>
      </w:r>
    </w:p>
    <w:p w14:paraId="60365F6F" w14:textId="77777777" w:rsidR="00A45B26" w:rsidRDefault="00A45B26" w:rsidP="00A45B26">
      <w:pPr>
        <w:pStyle w:val="Rubrik2"/>
      </w:pPr>
      <w:r>
        <w:t>Tillgänglighet</w:t>
      </w:r>
    </w:p>
    <w:p w14:paraId="20F81B7D" w14:textId="7E7E199B" w:rsidR="00A45B26" w:rsidRDefault="00862C53" w:rsidP="00A45B26">
      <w:r w:rsidRPr="00862C53">
        <w:t xml:space="preserve">Egenskapen att vara åtkomlig och användbar </w:t>
      </w:r>
      <w:r>
        <w:t xml:space="preserve">vid begäran av en behörig </w:t>
      </w:r>
      <w:r w:rsidR="00DF6CC0">
        <w:t>aktör</w:t>
      </w:r>
      <w:r>
        <w:t>, mäts som p</w:t>
      </w:r>
      <w:r w:rsidR="00A45B26">
        <w:t>rocentuell andel av den avtalade öppettiden (AÖ) som inte belastas med otillåtna avbrott. Tillgänglighet beräknas enligt följande</w:t>
      </w:r>
      <w:r>
        <w:t>:</w:t>
      </w:r>
    </w:p>
    <w:p w14:paraId="69434F0B" w14:textId="77777777" w:rsidR="00A45B26" w:rsidRPr="00A45B26" w:rsidRDefault="00A45B26" w:rsidP="00A45B26">
      <w:r>
        <w:t xml:space="preserve">Tillgänglighet i % = (AÖ-TA-OA/AÖ-TA)*100 </w:t>
      </w:r>
    </w:p>
    <w:p w14:paraId="563C4185" w14:textId="77777777" w:rsidR="00862C53" w:rsidRPr="0077530F" w:rsidRDefault="006606A5" w:rsidP="0077530F">
      <w:pPr>
        <w:pStyle w:val="Rubrik2"/>
      </w:pPr>
      <w:r>
        <w:t>Tillåtna avbrott</w:t>
      </w:r>
      <w:r w:rsidR="00A45B26">
        <w:t xml:space="preserve"> (TA)</w:t>
      </w:r>
    </w:p>
    <w:p w14:paraId="60AA7411" w14:textId="77B65C0B" w:rsidR="006606A5" w:rsidRPr="004711E8" w:rsidRDefault="006606A5" w:rsidP="004711E8">
      <w:r w:rsidRPr="004711E8">
        <w:t>Avbrott på grund av a) planerad service och underhåll som aviserats i förväg, eller b)</w:t>
      </w:r>
      <w:r w:rsidRPr="004711E8">
        <w:cr/>
        <w:t xml:space="preserve">annat avbrott på begäran av </w:t>
      </w:r>
      <w:r w:rsidR="00805FDD">
        <w:t>UM</w:t>
      </w:r>
      <w:r w:rsidRPr="004711E8">
        <w:t xml:space="preserve"> eller med </w:t>
      </w:r>
      <w:r w:rsidR="00513506">
        <w:t>UM</w:t>
      </w:r>
      <w:r w:rsidRPr="004711E8">
        <w:t>s godkännande.</w:t>
      </w:r>
      <w:r w:rsidR="00B93FA0" w:rsidRPr="004711E8">
        <w:t xml:space="preserve"> Andra avbrott är Otillåtna avbrott</w:t>
      </w:r>
      <w:r w:rsidR="00A45B26" w:rsidRPr="004711E8">
        <w:t xml:space="preserve"> (OA)</w:t>
      </w:r>
      <w:r w:rsidR="00B93FA0" w:rsidRPr="004711E8">
        <w:t>.</w:t>
      </w:r>
    </w:p>
    <w:p w14:paraId="2E13146C" w14:textId="77777777" w:rsidR="00B93FA0" w:rsidRDefault="00B93FA0" w:rsidP="00B93FA0">
      <w:pPr>
        <w:pStyle w:val="Rubrik2"/>
      </w:pPr>
      <w:r>
        <w:t>Öppettid</w:t>
      </w:r>
    </w:p>
    <w:p w14:paraId="70C239D1" w14:textId="4D242C83" w:rsidR="00B93FA0" w:rsidRDefault="00B93FA0" w:rsidP="00DF6CC0">
      <w:r w:rsidRPr="00DF6CC0">
        <w:t>Öppettid definieras som den tid då Tjänsten ska vara åtkomlig för användning av giltiga</w:t>
      </w:r>
      <w:r w:rsidR="00805FDD">
        <w:t xml:space="preserve"> </w:t>
      </w:r>
      <w:r w:rsidRPr="00DF6CC0">
        <w:t>användare.</w:t>
      </w:r>
    </w:p>
    <w:p w14:paraId="7FCC88A9" w14:textId="422BAC2C" w:rsidR="00A10BB6" w:rsidRDefault="00A10BB6" w:rsidP="00DF6CC0"/>
    <w:p w14:paraId="2078DBD8" w14:textId="0ED328D3" w:rsidR="00A10BB6" w:rsidRDefault="00A10BB6" w:rsidP="00DF6CC0"/>
    <w:p w14:paraId="55D1E045" w14:textId="77777777" w:rsidR="00A10BB6" w:rsidRPr="00DF6CC0" w:rsidRDefault="00A10BB6" w:rsidP="00DF6CC0"/>
    <w:p w14:paraId="6630F299" w14:textId="77777777" w:rsidR="00B93FA0" w:rsidRPr="00451B3D" w:rsidRDefault="00055A54" w:rsidP="00451B3D">
      <w:pPr>
        <w:pStyle w:val="Rubrik1"/>
        <w:numPr>
          <w:ilvl w:val="0"/>
          <w:numId w:val="11"/>
        </w:numPr>
      </w:pPr>
      <w:r w:rsidRPr="00451B3D">
        <w:lastRenderedPageBreak/>
        <w:t>Servicenivåer</w:t>
      </w:r>
    </w:p>
    <w:p w14:paraId="7ED7B22B" w14:textId="55A830E8" w:rsidR="00055A54" w:rsidRDefault="00A45B26" w:rsidP="00E8182B">
      <w:pPr>
        <w:pStyle w:val="Rubrik2"/>
        <w:numPr>
          <w:ilvl w:val="1"/>
          <w:numId w:val="11"/>
        </w:numPr>
      </w:pPr>
      <w:r>
        <w:t xml:space="preserve">Avtalad </w:t>
      </w:r>
      <w:r w:rsidR="00B86449">
        <w:t>Ö</w:t>
      </w:r>
      <w:r w:rsidR="00055A54">
        <w:t>ppettid</w:t>
      </w:r>
      <w:r w:rsidR="00DF6CC0">
        <w:t xml:space="preserve"> (AÖ)</w:t>
      </w:r>
    </w:p>
    <w:p w14:paraId="33DB0C9D" w14:textId="1711F44C" w:rsidR="00055A54" w:rsidRPr="00DF6CC0" w:rsidRDefault="00B93FA0" w:rsidP="00DF6CC0">
      <w:r w:rsidRPr="00DF6CC0">
        <w:t xml:space="preserve">Tjänsten är öppen och åtkomlig för användning </w:t>
      </w:r>
      <w:r w:rsidR="00DF6CC0" w:rsidRPr="00DF6CC0">
        <w:t>dygn</w:t>
      </w:r>
      <w:r w:rsidR="00E8182B">
        <w:t xml:space="preserve">et runt, alla </w:t>
      </w:r>
      <w:r w:rsidR="00B86449">
        <w:t xml:space="preserve">dagar </w:t>
      </w:r>
      <w:r w:rsidR="00805FDD">
        <w:t xml:space="preserve">om </w:t>
      </w:r>
      <w:r w:rsidR="00B86449">
        <w:t>år</w:t>
      </w:r>
      <w:r w:rsidR="00805FDD">
        <w:t>et</w:t>
      </w:r>
      <w:r w:rsidR="00DF6CC0" w:rsidRPr="00DF6CC0">
        <w:t xml:space="preserve">. </w:t>
      </w:r>
    </w:p>
    <w:p w14:paraId="757FB993" w14:textId="77777777" w:rsidR="008639E9" w:rsidRDefault="008639E9" w:rsidP="00055A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FFF34BD" w14:textId="19017495" w:rsidR="00DF323F" w:rsidRDefault="00DF323F" w:rsidP="00E8182B">
      <w:pPr>
        <w:pStyle w:val="Rubrik2"/>
        <w:numPr>
          <w:ilvl w:val="1"/>
          <w:numId w:val="11"/>
        </w:numPr>
      </w:pPr>
      <w:r>
        <w:t>Avtalad Prestanda</w:t>
      </w:r>
    </w:p>
    <w:p w14:paraId="3C9705B6" w14:textId="6F02BEF2" w:rsidR="00DF323F" w:rsidRDefault="00DF323F" w:rsidP="00DF323F">
      <w:r>
        <w:t xml:space="preserve">Från det att </w:t>
      </w:r>
      <w:r w:rsidR="00B70F12">
        <w:t xml:space="preserve">en Användare </w:t>
      </w:r>
      <w:r>
        <w:t xml:space="preserve">ställer en fråga </w:t>
      </w:r>
      <w:r w:rsidR="001070A8">
        <w:t xml:space="preserve">(jmf. öppna en kundsida) </w:t>
      </w:r>
      <w:r>
        <w:t xml:space="preserve">till dess att </w:t>
      </w:r>
      <w:r w:rsidR="00CD4311">
        <w:t xml:space="preserve">svar levereras till </w:t>
      </w:r>
      <w:r w:rsidR="001070A8">
        <w:t>användaren är Avtalad Prestanda:</w:t>
      </w:r>
    </w:p>
    <w:p w14:paraId="08C2E2CC" w14:textId="77777777" w:rsidR="001070A8" w:rsidRDefault="001070A8" w:rsidP="001070A8">
      <w:pPr>
        <w:pStyle w:val="Liststycke"/>
        <w:numPr>
          <w:ilvl w:val="0"/>
          <w:numId w:val="10"/>
        </w:numPr>
      </w:pPr>
      <w:r>
        <w:t>inom 2 sekunder för 90% av förfrågningarna</w:t>
      </w:r>
    </w:p>
    <w:p w14:paraId="3783711F" w14:textId="77777777" w:rsidR="001070A8" w:rsidRDefault="00CD4311" w:rsidP="001070A8">
      <w:pPr>
        <w:pStyle w:val="Liststycke"/>
        <w:numPr>
          <w:ilvl w:val="0"/>
          <w:numId w:val="10"/>
        </w:numPr>
      </w:pPr>
      <w:r>
        <w:t>inom 15</w:t>
      </w:r>
      <w:r w:rsidR="001070A8">
        <w:t xml:space="preserve"> s</w:t>
      </w:r>
      <w:r>
        <w:t>ekunder för 10</w:t>
      </w:r>
      <w:r w:rsidR="001070A8">
        <w:t>% av förfrågningarna</w:t>
      </w:r>
    </w:p>
    <w:p w14:paraId="489770E7" w14:textId="77777777" w:rsidR="004D1667" w:rsidRPr="00E8182B" w:rsidRDefault="00862C53" w:rsidP="00E8182B">
      <w:pPr>
        <w:pStyle w:val="Rubrik2"/>
        <w:numPr>
          <w:ilvl w:val="1"/>
          <w:numId w:val="11"/>
        </w:numPr>
      </w:pPr>
      <w:r>
        <w:t>Avtalad Tillgänglighet</w:t>
      </w:r>
    </w:p>
    <w:p w14:paraId="74D3220F" w14:textId="769B6B7A" w:rsidR="00862C53" w:rsidRPr="00B86449" w:rsidRDefault="00B70F12" w:rsidP="00B86449">
      <w:r>
        <w:t>Efter leveransgodkännande</w:t>
      </w:r>
      <w:r w:rsidR="0093058E">
        <w:t xml:space="preserve"> är Avtalad Tillgänglighet för Tjänsten </w:t>
      </w:r>
      <w:r w:rsidR="00862C53" w:rsidRPr="00B86449">
        <w:t>99</w:t>
      </w:r>
      <w:r w:rsidR="005F5FEF">
        <w:t>,</w:t>
      </w:r>
      <w:r w:rsidR="00862C53" w:rsidRPr="00B86449">
        <w:t>8</w:t>
      </w:r>
      <w:r w:rsidR="00F63AED">
        <w:t xml:space="preserve"> </w:t>
      </w:r>
      <w:r w:rsidR="00A45B26" w:rsidRPr="00B86449">
        <w:t>%</w:t>
      </w:r>
      <w:r w:rsidR="0077530F" w:rsidRPr="00B86449">
        <w:t xml:space="preserve"> mätt per kalendermånad.</w:t>
      </w:r>
    </w:p>
    <w:p w14:paraId="62CE98FA" w14:textId="77777777" w:rsidR="0077530F" w:rsidRDefault="0077530F" w:rsidP="00862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ACF8EA8" w14:textId="43772054" w:rsidR="0077530F" w:rsidRDefault="0077530F" w:rsidP="00E8182B">
      <w:pPr>
        <w:pStyle w:val="Rubrik2"/>
        <w:numPr>
          <w:ilvl w:val="1"/>
          <w:numId w:val="11"/>
        </w:numPr>
      </w:pPr>
      <w:r>
        <w:t xml:space="preserve">Avtalade Tillåtna </w:t>
      </w:r>
      <w:r w:rsidR="005F5FEF">
        <w:t>A</w:t>
      </w:r>
      <w:r>
        <w:t>vbrott</w:t>
      </w:r>
    </w:p>
    <w:p w14:paraId="7B1832D0" w14:textId="03CEF87D" w:rsidR="005F5FEF" w:rsidRDefault="00B70F12" w:rsidP="00862C53">
      <w:pPr>
        <w:autoSpaceDE w:val="0"/>
        <w:autoSpaceDN w:val="0"/>
        <w:adjustRightInd w:val="0"/>
        <w:spacing w:after="0" w:line="240" w:lineRule="auto"/>
      </w:pPr>
      <w:r>
        <w:t>Efter leveransgodkännande</w:t>
      </w:r>
      <w:r w:rsidR="001824CA">
        <w:t xml:space="preserve"> är </w:t>
      </w:r>
      <w:r w:rsidR="0077530F">
        <w:t xml:space="preserve">Antal </w:t>
      </w:r>
      <w:r w:rsidR="00805FDD">
        <w:t>A</w:t>
      </w:r>
      <w:r w:rsidR="0077530F">
        <w:t xml:space="preserve">vtalade </w:t>
      </w:r>
      <w:r w:rsidR="005F5FEF">
        <w:t xml:space="preserve">Tillåtna Avbrott </w:t>
      </w:r>
      <w:r w:rsidR="0077530F">
        <w:t xml:space="preserve">maximalt 4 stycken per år </w:t>
      </w:r>
      <w:r w:rsidR="00A22522">
        <w:t xml:space="preserve">och </w:t>
      </w:r>
      <w:r w:rsidR="00C73EDD">
        <w:t xml:space="preserve">maximalt </w:t>
      </w:r>
      <w:r w:rsidR="0077530F">
        <w:t xml:space="preserve">4 timmar per avbrott. </w:t>
      </w:r>
    </w:p>
    <w:p w14:paraId="589B1C4B" w14:textId="77777777" w:rsidR="005F5FEF" w:rsidRDefault="005F5FEF" w:rsidP="00862C53">
      <w:pPr>
        <w:autoSpaceDE w:val="0"/>
        <w:autoSpaceDN w:val="0"/>
        <w:adjustRightInd w:val="0"/>
        <w:spacing w:after="0" w:line="240" w:lineRule="auto"/>
      </w:pPr>
    </w:p>
    <w:p w14:paraId="77A082B8" w14:textId="7F9ABAEB" w:rsidR="00862C53" w:rsidRDefault="0077530F" w:rsidP="00862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t>Tillåtna avbrott för planerad service ska schemaläggas så att minimal påverkan på användning av tjänsten uppstår.</w:t>
      </w:r>
    </w:p>
    <w:p w14:paraId="63C3B5D1" w14:textId="77777777" w:rsidR="00CD4311" w:rsidRPr="00862C53" w:rsidRDefault="00CD4311" w:rsidP="00862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7A7FE29" w14:textId="23050980" w:rsidR="00AD5CFC" w:rsidRDefault="00AD5CFC" w:rsidP="00A873BD">
      <w:pPr>
        <w:pStyle w:val="Rubrik2"/>
        <w:numPr>
          <w:ilvl w:val="1"/>
          <w:numId w:val="11"/>
        </w:numPr>
      </w:pPr>
      <w:r>
        <w:t xml:space="preserve">Avtalad </w:t>
      </w:r>
      <w:r w:rsidR="00FE7C03">
        <w:t>S</w:t>
      </w:r>
      <w:r>
        <w:t>varsfrekvens</w:t>
      </w:r>
      <w:r w:rsidR="00B70F12">
        <w:t xml:space="preserve"> vid support</w:t>
      </w:r>
    </w:p>
    <w:p w14:paraId="4FCD99B2" w14:textId="361F8CCE" w:rsidR="00A60350" w:rsidRPr="00B86449" w:rsidRDefault="00A60350" w:rsidP="00B86449">
      <w:r w:rsidRPr="00B86449">
        <w:t>S</w:t>
      </w:r>
      <w:r w:rsidR="004D1667" w:rsidRPr="00B86449">
        <w:t xml:space="preserve">varsfrekvensen inom </w:t>
      </w:r>
      <w:r w:rsidRPr="00B86449">
        <w:t>angiven svarstid</w:t>
      </w:r>
      <w:r w:rsidR="004D1667" w:rsidRPr="00B86449">
        <w:t xml:space="preserve"> för mottagna </w:t>
      </w:r>
      <w:r w:rsidR="00484175" w:rsidRPr="00B86449">
        <w:t xml:space="preserve">frågor </w:t>
      </w:r>
      <w:r w:rsidR="00CE11D5">
        <w:t xml:space="preserve">i Helpdesk </w:t>
      </w:r>
      <w:r w:rsidR="004D1667" w:rsidRPr="00B86449">
        <w:t xml:space="preserve">från </w:t>
      </w:r>
      <w:r w:rsidR="00CE11D5">
        <w:t>behöriga</w:t>
      </w:r>
      <w:r w:rsidR="00CE11D5" w:rsidRPr="00B86449">
        <w:t xml:space="preserve"> </w:t>
      </w:r>
      <w:r w:rsidR="004D1667" w:rsidRPr="00B86449">
        <w:t xml:space="preserve">användare under </w:t>
      </w:r>
      <w:r w:rsidR="005400FE">
        <w:t>a</w:t>
      </w:r>
      <w:r w:rsidR="004D1667" w:rsidRPr="00B86449">
        <w:t xml:space="preserve">vtalad </w:t>
      </w:r>
      <w:r w:rsidRPr="00B86449">
        <w:t>supporttid</w:t>
      </w:r>
      <w:r w:rsidR="00805FDD">
        <w:t xml:space="preserve"> </w:t>
      </w:r>
      <w:r w:rsidR="004D1667" w:rsidRPr="00B86449">
        <w:t xml:space="preserve">mätt per kalendermånad </w:t>
      </w:r>
      <w:r w:rsidRPr="00B86449">
        <w:t xml:space="preserve">är </w:t>
      </w:r>
      <w:r w:rsidR="004D1667" w:rsidRPr="00B86449">
        <w:t>följande:</w:t>
      </w:r>
      <w:r w:rsidRPr="00B86449">
        <w:t xml:space="preserve"> </w:t>
      </w:r>
    </w:p>
    <w:p w14:paraId="6F1E1CE7" w14:textId="77777777" w:rsidR="00A60350" w:rsidRPr="00B86449" w:rsidRDefault="00A60350" w:rsidP="00B86449">
      <w:r w:rsidRPr="00B86449">
        <w:t>Svarsfrekvens i % =</w:t>
      </w:r>
      <w:r w:rsidR="00CD4311" w:rsidRPr="00B86449">
        <w:t xml:space="preserve"> 80</w:t>
      </w:r>
    </w:p>
    <w:p w14:paraId="5DC3F49B" w14:textId="2F229420" w:rsidR="00AD5CFC" w:rsidRPr="00B86449" w:rsidRDefault="00A60350" w:rsidP="00B86449">
      <w:r w:rsidRPr="00B86449">
        <w:t xml:space="preserve">Inom </w:t>
      </w:r>
      <w:r w:rsidR="005400FE">
        <w:t>svars</w:t>
      </w:r>
      <w:r w:rsidRPr="00B86449">
        <w:t>tid =</w:t>
      </w:r>
      <w:r w:rsidR="004D1667" w:rsidRPr="00B86449">
        <w:t xml:space="preserve"> </w:t>
      </w:r>
      <w:r w:rsidR="001476E4" w:rsidRPr="00B86449">
        <w:t>4 timmar</w:t>
      </w:r>
    </w:p>
    <w:p w14:paraId="21BC08CD" w14:textId="77777777" w:rsidR="004D1667" w:rsidRPr="00451B3D" w:rsidRDefault="004D1667" w:rsidP="00451B3D">
      <w:pPr>
        <w:pStyle w:val="Rubrik1"/>
        <w:numPr>
          <w:ilvl w:val="0"/>
          <w:numId w:val="11"/>
        </w:numPr>
      </w:pPr>
      <w:r>
        <w:t xml:space="preserve">Rapportering av avbrott </w:t>
      </w:r>
    </w:p>
    <w:p w14:paraId="45AA7777" w14:textId="186AE80C" w:rsidR="004D1667" w:rsidRPr="00153D2E" w:rsidRDefault="004D1667" w:rsidP="00153D2E">
      <w:r w:rsidRPr="00153D2E">
        <w:t xml:space="preserve">Ett avbrott </w:t>
      </w:r>
      <w:r w:rsidR="00660BCA" w:rsidRPr="00153D2E">
        <w:t>betraktas som</w:t>
      </w:r>
      <w:r w:rsidRPr="00153D2E">
        <w:t xml:space="preserve"> rapporterat när det registrerats i leverantören</w:t>
      </w:r>
      <w:r w:rsidR="00660BCA" w:rsidRPr="00153D2E">
        <w:t>s</w:t>
      </w:r>
      <w:r w:rsidRPr="00153D2E">
        <w:t xml:space="preserve"> felhanteringssystem. Registrering av avbrott kan ske genom automatiskt larm, felanmälan eller efter leverantörens</w:t>
      </w:r>
      <w:r w:rsidR="00660BCA" w:rsidRPr="00153D2E">
        <w:t xml:space="preserve"> eller annans</w:t>
      </w:r>
      <w:r w:rsidRPr="00153D2E">
        <w:t xml:space="preserve"> upptäckt. </w:t>
      </w:r>
    </w:p>
    <w:p w14:paraId="74AC3774" w14:textId="70D9F1DE" w:rsidR="00660BCA" w:rsidRPr="00153D2E" w:rsidRDefault="00660BCA" w:rsidP="00153D2E">
      <w:r w:rsidRPr="00153D2E">
        <w:t xml:space="preserve">För avbrott som identifieras av </w:t>
      </w:r>
      <w:r w:rsidR="001F2CC3">
        <w:t>UM</w:t>
      </w:r>
      <w:r w:rsidRPr="00153D2E">
        <w:t xml:space="preserve"> ansvarar </w:t>
      </w:r>
      <w:r w:rsidR="001F2CC3">
        <w:t>UM</w:t>
      </w:r>
      <w:r w:rsidR="001F2CC3" w:rsidRPr="00153D2E">
        <w:t xml:space="preserve"> </w:t>
      </w:r>
      <w:r w:rsidR="004D1667" w:rsidRPr="00153D2E">
        <w:t xml:space="preserve">för att </w:t>
      </w:r>
      <w:r w:rsidRPr="00153D2E">
        <w:t xml:space="preserve">felanmälan sker enligt </w:t>
      </w:r>
      <w:r w:rsidR="00A52D92">
        <w:t xml:space="preserve">i kontraktet </w:t>
      </w:r>
      <w:r w:rsidRPr="00153D2E">
        <w:t>överens</w:t>
      </w:r>
      <w:r w:rsidR="004D1667" w:rsidRPr="00153D2E">
        <w:t xml:space="preserve">komna </w:t>
      </w:r>
      <w:r w:rsidR="00E73F3C" w:rsidRPr="00153D2E">
        <w:t xml:space="preserve">rutiner och </w:t>
      </w:r>
      <w:r w:rsidR="004D1667" w:rsidRPr="00153D2E">
        <w:t>kontaktvägar</w:t>
      </w:r>
      <w:r w:rsidR="00E73F3C" w:rsidRPr="00153D2E">
        <w:t>.</w:t>
      </w:r>
      <w:r w:rsidR="004D1667" w:rsidRPr="00153D2E">
        <w:t xml:space="preserve"> </w:t>
      </w:r>
    </w:p>
    <w:p w14:paraId="0DD861FE" w14:textId="77777777" w:rsidR="00660BCA" w:rsidRPr="001F2CC3" w:rsidRDefault="00660BCA" w:rsidP="00451B3D">
      <w:pPr>
        <w:pStyle w:val="Rubrik1"/>
        <w:numPr>
          <w:ilvl w:val="0"/>
          <w:numId w:val="11"/>
        </w:numPr>
      </w:pPr>
      <w:r>
        <w:t xml:space="preserve">Avbrott </w:t>
      </w:r>
      <w:r w:rsidRPr="001F2CC3">
        <w:t>leverantören</w:t>
      </w:r>
      <w:r>
        <w:t xml:space="preserve"> inte svarar för </w:t>
      </w:r>
    </w:p>
    <w:p w14:paraId="413402B3" w14:textId="42C4EAE8" w:rsidR="00660BCA" w:rsidRPr="00153D2E" w:rsidRDefault="00660BCA" w:rsidP="00153D2E">
      <w:r w:rsidRPr="00153D2E">
        <w:t>Leverantören ansvarar inte för ett avbrott eller annan bristande uppfyllelse av avtalade servicenivå</w:t>
      </w:r>
      <w:r w:rsidR="0015043A">
        <w:t>er</w:t>
      </w:r>
      <w:r w:rsidRPr="00153D2E">
        <w:t>, om leverantören kan visa att detta har orsakats av omständigheter som inte är direkt hänförlig</w:t>
      </w:r>
      <w:r w:rsidR="00FE7C03">
        <w:t>a</w:t>
      </w:r>
      <w:r w:rsidRPr="00153D2E">
        <w:t xml:space="preserve"> till leverantören. </w:t>
      </w:r>
    </w:p>
    <w:p w14:paraId="30C764A0" w14:textId="77777777" w:rsidR="004D1667" w:rsidRPr="00451B3D" w:rsidRDefault="004D1667" w:rsidP="00451B3D">
      <w:pPr>
        <w:pStyle w:val="Rubrik1"/>
        <w:numPr>
          <w:ilvl w:val="0"/>
          <w:numId w:val="11"/>
        </w:numPr>
      </w:pPr>
      <w:r>
        <w:t xml:space="preserve">Mätning </w:t>
      </w:r>
    </w:p>
    <w:p w14:paraId="07F63211" w14:textId="4026B945" w:rsidR="00DF323F" w:rsidRPr="00660BCA" w:rsidRDefault="00FE7C03" w:rsidP="00FE7C03">
      <w:pPr>
        <w:rPr>
          <w:rFonts w:ascii="ArialMT" w:hAnsi="ArialMT" w:cs="ArialMT"/>
          <w:color w:val="000000"/>
          <w:sz w:val="20"/>
          <w:szCs w:val="20"/>
        </w:rPr>
      </w:pPr>
      <w:r>
        <w:t>L</w:t>
      </w:r>
      <w:r w:rsidR="004D1667" w:rsidRPr="00FE7C03">
        <w:t xml:space="preserve">everantören </w:t>
      </w:r>
      <w:r w:rsidR="001824CA">
        <w:t xml:space="preserve">är </w:t>
      </w:r>
      <w:r w:rsidR="004D1667" w:rsidRPr="00FE7C03">
        <w:t xml:space="preserve">ansvarig för att bekosta och implementera verktyg </w:t>
      </w:r>
      <w:r w:rsidR="001476E4" w:rsidRPr="00FE7C03">
        <w:t>för m</w:t>
      </w:r>
      <w:r w:rsidR="00660BCA" w:rsidRPr="00FE7C03">
        <w:t>ätning av</w:t>
      </w:r>
      <w:r w:rsidR="00DF323F" w:rsidRPr="00FE7C03">
        <w:t xml:space="preserve"> avtalade servicenivåer.</w:t>
      </w:r>
      <w:r>
        <w:t xml:space="preserve"> </w:t>
      </w:r>
      <w:r w:rsidR="00A52D92">
        <w:t>Redovisning av m</w:t>
      </w:r>
      <w:r>
        <w:t>ätresultatet ska tillgängliggöras för UM i elektro</w:t>
      </w:r>
      <w:r w:rsidR="00A52D92">
        <w:t>niskt format löpande månadsvis, inom 15 dagar från utgången av varje kalendermånad.</w:t>
      </w:r>
    </w:p>
    <w:p w14:paraId="0AEB72F2" w14:textId="44F08864" w:rsidR="004D1667" w:rsidRPr="00451B3D" w:rsidRDefault="004D1667" w:rsidP="00451B3D">
      <w:pPr>
        <w:pStyle w:val="Rubrik1"/>
        <w:numPr>
          <w:ilvl w:val="0"/>
          <w:numId w:val="11"/>
        </w:numPr>
      </w:pPr>
      <w:r>
        <w:lastRenderedPageBreak/>
        <w:t>Prisavdrag vid bristande uppfyllelse av avtalad servicenivå</w:t>
      </w:r>
      <w:r w:rsidR="008238BF">
        <w:t>er</w:t>
      </w:r>
      <w:r>
        <w:t xml:space="preserve"> </w:t>
      </w:r>
    </w:p>
    <w:p w14:paraId="05A56D4F" w14:textId="42E4A3CC" w:rsidR="004D1667" w:rsidRDefault="008238BF" w:rsidP="00FE7C03">
      <w:r>
        <w:t>Vid leverantörens bristande uppfyllelse av avtalade servicenivåer gäller följande.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E7C03" w:rsidRPr="006A5AE1" w14:paraId="1DF09693" w14:textId="4ED4465D" w:rsidTr="00A873BD">
        <w:tc>
          <w:tcPr>
            <w:tcW w:w="3964" w:type="dxa"/>
          </w:tcPr>
          <w:p w14:paraId="5D54EC0D" w14:textId="2D69D9CC" w:rsidR="00FE7C03" w:rsidRPr="006A5AE1" w:rsidRDefault="00FE7C03" w:rsidP="006A5AE1">
            <w:r>
              <w:t>P</w:t>
            </w:r>
            <w:r w:rsidRPr="006A5AE1">
              <w:t>restanda</w:t>
            </w:r>
          </w:p>
        </w:tc>
        <w:tc>
          <w:tcPr>
            <w:tcW w:w="5098" w:type="dxa"/>
          </w:tcPr>
          <w:p w14:paraId="409C353A" w14:textId="122B4DA0" w:rsidR="00FE7C03" w:rsidRPr="006A5AE1" w:rsidRDefault="008238BF" w:rsidP="008238BF">
            <w:r>
              <w:t>Om den faktiska prestandan understiger avtalad nivå för prestanda en</w:t>
            </w:r>
            <w:r w:rsidR="00A52D92">
              <w:t>ligt punkt 3.2</w:t>
            </w:r>
            <w:r>
              <w:t xml:space="preserve"> h</w:t>
            </w:r>
            <w:r w:rsidR="00A52D92">
              <w:t>ar UM rätt till prisavdrag med 5</w:t>
            </w:r>
            <w:r w:rsidR="001824CA">
              <w:t xml:space="preserve"> </w:t>
            </w:r>
            <w:r>
              <w:t>% av den månatliga ersättningen för Tjänsten.</w:t>
            </w:r>
          </w:p>
        </w:tc>
      </w:tr>
      <w:tr w:rsidR="00FE7C03" w:rsidRPr="006A5AE1" w14:paraId="2D616F7E" w14:textId="43B2CAEF" w:rsidTr="00A873BD">
        <w:tc>
          <w:tcPr>
            <w:tcW w:w="3964" w:type="dxa"/>
          </w:tcPr>
          <w:p w14:paraId="31CD55CD" w14:textId="41FD562A" w:rsidR="00FE7C03" w:rsidRPr="006A5AE1" w:rsidRDefault="00FE7C03" w:rsidP="00FE7C03">
            <w:r>
              <w:t>T</w:t>
            </w:r>
            <w:r w:rsidRPr="006A5AE1">
              <w:t>illgänglighet</w:t>
            </w:r>
          </w:p>
        </w:tc>
        <w:tc>
          <w:tcPr>
            <w:tcW w:w="5098" w:type="dxa"/>
          </w:tcPr>
          <w:p w14:paraId="3D201D00" w14:textId="3144CFA6" w:rsidR="00FE7C03" w:rsidRPr="006A5AE1" w:rsidRDefault="008238BF" w:rsidP="008238BF">
            <w:r>
              <w:t>Om den faktiska tillgängligheten understiger avtalad</w:t>
            </w:r>
            <w:r w:rsidR="00A52D92">
              <w:t>e</w:t>
            </w:r>
            <w:r>
              <w:t xml:space="preserve"> nivå</w:t>
            </w:r>
            <w:r w:rsidR="00A52D92">
              <w:t>er</w:t>
            </w:r>
            <w:r>
              <w:t xml:space="preserve"> för tillgänglighet</w:t>
            </w:r>
            <w:r w:rsidR="00A52D92">
              <w:t xml:space="preserve"> enligt punkt 3.3</w:t>
            </w:r>
            <w:r>
              <w:t xml:space="preserve"> har UM rätt till prisavdrag med 10</w:t>
            </w:r>
            <w:r w:rsidR="001824CA">
              <w:t xml:space="preserve"> </w:t>
            </w:r>
            <w:r>
              <w:t>% av den månatliga ersättningen för Tjänsten.</w:t>
            </w:r>
          </w:p>
        </w:tc>
      </w:tr>
      <w:tr w:rsidR="00FE7C03" w:rsidRPr="006A5AE1" w14:paraId="0A230E44" w14:textId="14054B3D" w:rsidTr="00A873BD">
        <w:tc>
          <w:tcPr>
            <w:tcW w:w="3964" w:type="dxa"/>
          </w:tcPr>
          <w:p w14:paraId="0DFEFC55" w14:textId="26BC4E76" w:rsidR="00FE7C03" w:rsidRPr="006A5AE1" w:rsidRDefault="00FE7C03" w:rsidP="00FE7C03">
            <w:r w:rsidRPr="006A5AE1">
              <w:t xml:space="preserve">Tillåtna </w:t>
            </w:r>
            <w:r>
              <w:t>A</w:t>
            </w:r>
            <w:r w:rsidR="008238BF">
              <w:t>vbrott</w:t>
            </w:r>
          </w:p>
        </w:tc>
        <w:tc>
          <w:tcPr>
            <w:tcW w:w="5098" w:type="dxa"/>
          </w:tcPr>
          <w:p w14:paraId="2A242C84" w14:textId="2E71883C" w:rsidR="00FE7C03" w:rsidRPr="006A5AE1" w:rsidRDefault="008238BF" w:rsidP="008238BF">
            <w:r>
              <w:t>Om antalet avbrott eller varaktigheten på avbrottet överstiger avtalad</w:t>
            </w:r>
            <w:r w:rsidR="00A52D92">
              <w:t>e</w:t>
            </w:r>
            <w:r>
              <w:t xml:space="preserve"> nivå</w:t>
            </w:r>
            <w:r w:rsidR="00A52D92">
              <w:t>er</w:t>
            </w:r>
            <w:r>
              <w:t xml:space="preserve"> för tillåtna avbrott enligt punkt </w:t>
            </w:r>
            <w:r w:rsidR="00A52D92">
              <w:t>3.4</w:t>
            </w:r>
            <w:r>
              <w:t xml:space="preserve"> ha</w:t>
            </w:r>
            <w:r w:rsidR="00C9491A">
              <w:t>r UM rätt till prisavdrag med 5</w:t>
            </w:r>
            <w:r w:rsidR="001824CA">
              <w:t xml:space="preserve"> </w:t>
            </w:r>
            <w:r>
              <w:t>% av den månatliga ersättningen för Tjänsten.</w:t>
            </w:r>
          </w:p>
        </w:tc>
      </w:tr>
      <w:tr w:rsidR="00FE7C03" w:rsidRPr="00FE7C03" w14:paraId="223DBB32" w14:textId="48CC9720" w:rsidTr="00A873BD">
        <w:tc>
          <w:tcPr>
            <w:tcW w:w="3964" w:type="dxa"/>
          </w:tcPr>
          <w:p w14:paraId="7DE701D1" w14:textId="50D52380" w:rsidR="00FE7C03" w:rsidRPr="00FE7C03" w:rsidRDefault="00FE7C03" w:rsidP="00FE7C03">
            <w:r>
              <w:t>S</w:t>
            </w:r>
            <w:r w:rsidRPr="006A5AE1">
              <w:t>varsfrekvens (support)</w:t>
            </w:r>
          </w:p>
        </w:tc>
        <w:tc>
          <w:tcPr>
            <w:tcW w:w="5098" w:type="dxa"/>
          </w:tcPr>
          <w:p w14:paraId="6BCE71ED" w14:textId="5A1A168F" w:rsidR="00FE7C03" w:rsidRPr="006A5AE1" w:rsidRDefault="008238BF" w:rsidP="006A5AE1">
            <w:r>
              <w:t>Om den faktiska svarsfrekvensen understiger avtalad nivå för svarsfrekvens enligt punkt 3.</w:t>
            </w:r>
            <w:r w:rsidR="00A52D92">
              <w:t>5</w:t>
            </w:r>
            <w:r>
              <w:t xml:space="preserve"> har UM rätt till prisavdrag med 5</w:t>
            </w:r>
            <w:r w:rsidR="001824CA">
              <w:t xml:space="preserve"> </w:t>
            </w:r>
            <w:r>
              <w:t>% av den månatliga ersättningen för tjänsten.</w:t>
            </w:r>
          </w:p>
        </w:tc>
      </w:tr>
    </w:tbl>
    <w:p w14:paraId="3CD2C2F6" w14:textId="5F792D79" w:rsidR="00FE7C03" w:rsidRDefault="00FE7C03" w:rsidP="00FE7C03"/>
    <w:p w14:paraId="46D261D5" w14:textId="48947E92" w:rsidR="00C9491A" w:rsidRDefault="008A66BA" w:rsidP="00FE7C03">
      <w:r>
        <w:t xml:space="preserve">Om ett fel innebär att UM kan bli berättigad till prisavdrag för leverantörens bristande uppfyllelse av flera olika servicenivåer </w:t>
      </w:r>
      <w:r w:rsidR="002476BC">
        <w:t>på grund av en och samma händelse ska endast ett prisavdrag utgå. I en sådan situation har UM rätt till det högsta av de aktuella prisavdragen.</w:t>
      </w:r>
    </w:p>
    <w:p w14:paraId="05BD5484" w14:textId="3064A7C3" w:rsidR="002476BC" w:rsidRDefault="002476BC" w:rsidP="00FE7C03">
      <w:r>
        <w:t>Om flera avtalade servicenivåer ger UM rätt att ställa krav på prisavdrag är maximalt prisavdrag per månad 25</w:t>
      </w:r>
      <w:r w:rsidR="009C5E01">
        <w:t xml:space="preserve"> </w:t>
      </w:r>
      <w:r>
        <w:t>%</w:t>
      </w:r>
      <w:r w:rsidR="00DE772A">
        <w:t xml:space="preserve"> av månadskostnaden för Tjänsten</w:t>
      </w:r>
      <w:r>
        <w:t>.</w:t>
      </w:r>
      <w:bookmarkStart w:id="0" w:name="_GoBack"/>
      <w:bookmarkEnd w:id="0"/>
    </w:p>
    <w:p w14:paraId="44EBC0DB" w14:textId="77777777" w:rsidR="002476BC" w:rsidRPr="00FE7C03" w:rsidRDefault="002476BC" w:rsidP="00FE7C03"/>
    <w:sectPr w:rsidR="002476BC" w:rsidRPr="00FE7C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8CC19" w14:textId="77777777" w:rsidR="000237B5" w:rsidRDefault="000237B5" w:rsidP="000237B5">
      <w:pPr>
        <w:spacing w:after="0" w:line="240" w:lineRule="auto"/>
      </w:pPr>
      <w:r>
        <w:separator/>
      </w:r>
    </w:p>
  </w:endnote>
  <w:endnote w:type="continuationSeparator" w:id="0">
    <w:p w14:paraId="6055EAB7" w14:textId="77777777" w:rsidR="000237B5" w:rsidRDefault="000237B5" w:rsidP="000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771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A40375" w14:textId="20FED7DF" w:rsidR="000237B5" w:rsidRDefault="000237B5" w:rsidP="000237B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B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B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F6CAE" w14:textId="77777777" w:rsidR="000237B5" w:rsidRDefault="000237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E4F9" w14:textId="77777777" w:rsidR="000237B5" w:rsidRDefault="000237B5" w:rsidP="000237B5">
      <w:pPr>
        <w:spacing w:after="0" w:line="240" w:lineRule="auto"/>
      </w:pPr>
      <w:r>
        <w:separator/>
      </w:r>
    </w:p>
  </w:footnote>
  <w:footnote w:type="continuationSeparator" w:id="0">
    <w:p w14:paraId="021E8CAD" w14:textId="77777777" w:rsidR="000237B5" w:rsidRDefault="000237B5" w:rsidP="000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C10A" w14:textId="28A80CBB" w:rsidR="00A051D8" w:rsidRPr="00A051D8" w:rsidRDefault="00A051D8" w:rsidP="00A051D8">
    <w:pPr>
      <w:pStyle w:val="Sidhuvud"/>
      <w:tabs>
        <w:tab w:val="clear" w:pos="4536"/>
        <w:tab w:val="clear" w:pos="9072"/>
      </w:tabs>
      <w:ind w:right="-2"/>
      <w:rPr>
        <w:rFonts w:ascii="Arial" w:hAnsi="Arial" w:cs="Arial"/>
        <w:lang w:val="en-US"/>
      </w:rPr>
    </w:pPr>
    <w:r w:rsidRPr="0071486B">
      <w:rPr>
        <w:noProof/>
        <w:lang w:eastAsia="sv-SE"/>
      </w:rPr>
      <w:drawing>
        <wp:inline distT="0" distB="0" distL="0" distR="0" wp14:anchorId="2693FBBB" wp14:editId="162D014A">
          <wp:extent cx="2743200" cy="228600"/>
          <wp:effectExtent l="0" t="0" r="0" b="0"/>
          <wp:docPr id="1" name="Bildobjekt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1D8">
      <w:rPr>
        <w:lang w:val="en-US"/>
      </w:rPr>
      <w:tab/>
    </w:r>
    <w:r w:rsidRPr="00A051D8">
      <w:rPr>
        <w:lang w:val="en-US"/>
      </w:rPr>
      <w:tab/>
    </w:r>
  </w:p>
  <w:p w14:paraId="439057E7" w14:textId="1B7EEE59" w:rsidR="00A051D8" w:rsidRPr="003278D5" w:rsidRDefault="00A051D8" w:rsidP="00A051D8">
    <w:pPr>
      <w:pStyle w:val="Sidhuvud"/>
      <w:tabs>
        <w:tab w:val="clear" w:pos="4536"/>
        <w:tab w:val="clear" w:pos="9072"/>
      </w:tabs>
      <w:ind w:right="-2"/>
      <w:jc w:val="right"/>
      <w:rPr>
        <w:rFonts w:ascii="Arial" w:hAnsi="Arial" w:cs="Arial"/>
      </w:rPr>
    </w:pPr>
    <w:r>
      <w:rPr>
        <w:rFonts w:ascii="Arial" w:hAnsi="Arial" w:cs="Arial"/>
      </w:rPr>
      <w:t>Boknings- och bidragslösningar 2017</w:t>
    </w:r>
    <w:r w:rsidR="007C28AB">
      <w:rPr>
        <w:rFonts w:ascii="Arial" w:hAnsi="Arial" w:cs="Arial"/>
      </w:rPr>
      <w:t>-2</w:t>
    </w:r>
    <w:r>
      <w:rPr>
        <w:rFonts w:ascii="Arial" w:hAnsi="Arial" w:cs="Arial"/>
      </w:rPr>
      <w:br/>
      <w:t>Projektnummer 10369</w:t>
    </w:r>
  </w:p>
  <w:p w14:paraId="19A27F59" w14:textId="11168BA4" w:rsidR="00A051D8" w:rsidRDefault="00A051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92B"/>
    <w:multiLevelType w:val="multilevel"/>
    <w:tmpl w:val="CD2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0AA1"/>
    <w:multiLevelType w:val="multilevel"/>
    <w:tmpl w:val="0AE8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2960"/>
    <w:multiLevelType w:val="hybridMultilevel"/>
    <w:tmpl w:val="6D606612"/>
    <w:lvl w:ilvl="0" w:tplc="515A595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175"/>
    <w:multiLevelType w:val="hybridMultilevel"/>
    <w:tmpl w:val="D5941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37C7"/>
    <w:multiLevelType w:val="multilevel"/>
    <w:tmpl w:val="132A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D0D44"/>
    <w:multiLevelType w:val="multilevel"/>
    <w:tmpl w:val="60D09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ED0A51"/>
    <w:multiLevelType w:val="hybridMultilevel"/>
    <w:tmpl w:val="CE46F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E55"/>
    <w:multiLevelType w:val="multilevel"/>
    <w:tmpl w:val="9BD8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64EB8"/>
    <w:multiLevelType w:val="hybridMultilevel"/>
    <w:tmpl w:val="6BB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1A4"/>
    <w:multiLevelType w:val="hybridMultilevel"/>
    <w:tmpl w:val="C53E7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4FC8"/>
    <w:multiLevelType w:val="multilevel"/>
    <w:tmpl w:val="E372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64573"/>
    <w:multiLevelType w:val="multilevel"/>
    <w:tmpl w:val="36E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B"/>
    <w:rsid w:val="000237B5"/>
    <w:rsid w:val="00055A54"/>
    <w:rsid w:val="001070A8"/>
    <w:rsid w:val="001476E4"/>
    <w:rsid w:val="0015043A"/>
    <w:rsid w:val="00153D2E"/>
    <w:rsid w:val="00155B7B"/>
    <w:rsid w:val="001824CA"/>
    <w:rsid w:val="001F2CC3"/>
    <w:rsid w:val="001F553D"/>
    <w:rsid w:val="00221B43"/>
    <w:rsid w:val="002476BC"/>
    <w:rsid w:val="002C3726"/>
    <w:rsid w:val="00315B13"/>
    <w:rsid w:val="003246AE"/>
    <w:rsid w:val="00352D89"/>
    <w:rsid w:val="003B5E1F"/>
    <w:rsid w:val="003D5764"/>
    <w:rsid w:val="00430F14"/>
    <w:rsid w:val="00451B3D"/>
    <w:rsid w:val="004711E8"/>
    <w:rsid w:val="00484175"/>
    <w:rsid w:val="004A4FDF"/>
    <w:rsid w:val="004D1667"/>
    <w:rsid w:val="00507D26"/>
    <w:rsid w:val="00513506"/>
    <w:rsid w:val="005400FE"/>
    <w:rsid w:val="0054735D"/>
    <w:rsid w:val="00556159"/>
    <w:rsid w:val="005E3F8D"/>
    <w:rsid w:val="005F5FEF"/>
    <w:rsid w:val="006606A5"/>
    <w:rsid w:val="00660BCA"/>
    <w:rsid w:val="00671ED5"/>
    <w:rsid w:val="00694E06"/>
    <w:rsid w:val="006A48FC"/>
    <w:rsid w:val="006E5FFC"/>
    <w:rsid w:val="00731BBD"/>
    <w:rsid w:val="007474A1"/>
    <w:rsid w:val="0077530F"/>
    <w:rsid w:val="00782397"/>
    <w:rsid w:val="007C28AB"/>
    <w:rsid w:val="00800966"/>
    <w:rsid w:val="00805FDD"/>
    <w:rsid w:val="008238BF"/>
    <w:rsid w:val="00856148"/>
    <w:rsid w:val="00862C53"/>
    <w:rsid w:val="008639E9"/>
    <w:rsid w:val="008A66BA"/>
    <w:rsid w:val="009031FE"/>
    <w:rsid w:val="00907052"/>
    <w:rsid w:val="00910690"/>
    <w:rsid w:val="0092259A"/>
    <w:rsid w:val="0093058E"/>
    <w:rsid w:val="0093672B"/>
    <w:rsid w:val="0097230B"/>
    <w:rsid w:val="00995D67"/>
    <w:rsid w:val="009B5488"/>
    <w:rsid w:val="009C5E01"/>
    <w:rsid w:val="009E2B78"/>
    <w:rsid w:val="00A051D8"/>
    <w:rsid w:val="00A10BB6"/>
    <w:rsid w:val="00A22522"/>
    <w:rsid w:val="00A26840"/>
    <w:rsid w:val="00A45B26"/>
    <w:rsid w:val="00A52D92"/>
    <w:rsid w:val="00A60350"/>
    <w:rsid w:val="00A873BD"/>
    <w:rsid w:val="00AD5CFC"/>
    <w:rsid w:val="00B16CF6"/>
    <w:rsid w:val="00B70F12"/>
    <w:rsid w:val="00B86449"/>
    <w:rsid w:val="00B93FA0"/>
    <w:rsid w:val="00BB267B"/>
    <w:rsid w:val="00C50EDF"/>
    <w:rsid w:val="00C65A0C"/>
    <w:rsid w:val="00C73EDD"/>
    <w:rsid w:val="00C82F91"/>
    <w:rsid w:val="00C9491A"/>
    <w:rsid w:val="00CD4311"/>
    <w:rsid w:val="00CE11D5"/>
    <w:rsid w:val="00DC0050"/>
    <w:rsid w:val="00DE772A"/>
    <w:rsid w:val="00DF323F"/>
    <w:rsid w:val="00DF6CC0"/>
    <w:rsid w:val="00E2284C"/>
    <w:rsid w:val="00E65737"/>
    <w:rsid w:val="00E72827"/>
    <w:rsid w:val="00E73F3C"/>
    <w:rsid w:val="00E8182B"/>
    <w:rsid w:val="00ED690B"/>
    <w:rsid w:val="00F45AE4"/>
    <w:rsid w:val="00F46E0D"/>
    <w:rsid w:val="00F63AED"/>
    <w:rsid w:val="00FA4215"/>
    <w:rsid w:val="00FE019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D1BFAF"/>
  <w15:chartTrackingRefBased/>
  <w15:docId w15:val="{19D000FD-1CDE-4A47-87EF-D5C5F73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3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3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3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63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8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63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B54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1E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11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11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11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11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11E8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FE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02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237B5"/>
  </w:style>
  <w:style w:type="paragraph" w:styleId="Sidfot">
    <w:name w:val="footer"/>
    <w:basedOn w:val="Normal"/>
    <w:link w:val="SidfotChar"/>
    <w:uiPriority w:val="99"/>
    <w:unhideWhenUsed/>
    <w:rsid w:val="0002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Bengtsson Tommy</dc:creator>
  <cp:keywords/>
  <dc:description/>
  <cp:lastModifiedBy>Arya Ayeh</cp:lastModifiedBy>
  <cp:revision>4</cp:revision>
  <dcterms:created xsi:type="dcterms:W3CDTF">2019-03-27T12:01:00Z</dcterms:created>
  <dcterms:modified xsi:type="dcterms:W3CDTF">2019-03-27T15:40:00Z</dcterms:modified>
</cp:coreProperties>
</file>